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331CF1FA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3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.2023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331CF1FA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3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.2023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17504FE9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59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1163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2E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lutego</w:t>
                            </w:r>
                            <w:r w:rsidR="00292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1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17504FE9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B59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1163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C2E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lutego</w:t>
                      </w:r>
                      <w:r w:rsidR="002921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11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56FC77C6" w14:textId="750C6BA5" w:rsidR="00934BFC" w:rsidRDefault="006114F0" w:rsidP="00934BFC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34BFC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2E8BC856" w14:textId="77777777" w:rsidR="00934BFC" w:rsidRPr="008D0CB0" w:rsidRDefault="00934BFC" w:rsidP="00934BFC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450C54"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>prowadząca działalność gospodarczą pod firmą:</w:t>
      </w:r>
      <w:r w:rsidRPr="00450C54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</w:t>
      </w:r>
    </w:p>
    <w:p w14:paraId="43916A2D" w14:textId="77777777" w:rsidR="00934BFC" w:rsidRDefault="00934BFC" w:rsidP="00934BFC">
      <w:pPr>
        <w:ind w:left="3540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FHU Barbara Kowalska</w:t>
      </w:r>
    </w:p>
    <w:p w14:paraId="58FC8BED" w14:textId="7EDD039B" w:rsidR="00934BFC" w:rsidRDefault="006114F0" w:rsidP="00934BFC">
      <w:pPr>
        <w:ind w:left="3540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34BFC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6B90EACC" w14:textId="7FEA7916" w:rsidR="00934BFC" w:rsidRDefault="006114F0" w:rsidP="00934BFC">
      <w:pPr>
        <w:ind w:left="3540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4BFC" w:rsidRPr="00FC52D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Przemyśl</w:t>
      </w:r>
    </w:p>
    <w:p w14:paraId="19877CCE" w14:textId="09DB3E2D" w:rsidR="00A978B9" w:rsidRDefault="006114F0" w:rsidP="0016488A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„informacje prawnie chronione oznaczono [xxx]”</w:t>
      </w: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3B17EDC2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wymierzeniu kary pieniężnej</w:t>
      </w:r>
    </w:p>
    <w:p w14:paraId="37E5832F" w14:textId="7B9AD1CC" w:rsidR="00830C37" w:rsidRDefault="0016488A" w:rsidP="00F04CD6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ustawy z dnia 9 maja 2014 r. o informowaniu o cenach towarów i usług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jednolity: Dz. U. z 2023 r., poz. 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04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104 § 1 ustawy z dnia 14 czerwca 1960 r.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–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(tekst jednolity: Dz. 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2023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775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 xml:space="preserve"> zwanej dalej „Kpa”,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przeprowadzeniu postępowania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administracyjnego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wszczętego z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urzędu,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wymierza</w:t>
      </w:r>
      <w:r w:rsidR="00CA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 – Pani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34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prowadzącej działalność gospodarczą pod firmą </w:t>
      </w:r>
      <w:r w:rsidR="00934BFC" w:rsidRPr="0070353B">
        <w:rPr>
          <w:rFonts w:ascii="Times New Roman" w:hAnsi="Times New Roman" w:cs="Times New Roman"/>
          <w:b/>
          <w:sz w:val="24"/>
          <w:szCs w:val="24"/>
        </w:rPr>
        <w:t>FHU Barbara Kowalska</w:t>
      </w:r>
      <w:r w:rsidR="00934BFC" w:rsidRPr="00497008"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4BFC" w:rsidRPr="0070353B">
        <w:rPr>
          <w:rFonts w:ascii="Times New Roman" w:hAnsi="Times New Roman" w:cs="Times New Roman"/>
          <w:b/>
          <w:sz w:val="24"/>
          <w:szCs w:val="24"/>
        </w:rPr>
        <w:t>Przemyśl</w:t>
      </w:r>
      <w:r w:rsidR="00F0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karę pieniężną w wysokości </w:t>
      </w:r>
      <w:r w:rsidR="007D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934B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C63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zł (słownie: </w:t>
      </w:r>
      <w:r w:rsidR="007D7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osiemset</w:t>
      </w:r>
      <w:r w:rsidR="0065405F" w:rsidRPr="008F1A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złotych)</w:t>
      </w:r>
      <w:r w:rsidR="006B6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niewykonanie</w:t>
      </w:r>
      <w:r w:rsidR="001B05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A3AF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dniu </w:t>
      </w:r>
      <w:r w:rsidR="006B6C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lipca</w:t>
      </w:r>
      <w:r w:rsidR="00C5588F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2023 r. </w:t>
      </w:r>
      <w:r w:rsidR="00737D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miejscu świadczenia usług gastronomicznych, tj. 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należąc</w:t>
      </w:r>
      <w:r w:rsidR="00A45058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6C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ww. przedsiębiorcy lokalu gastronomicznym</w:t>
      </w:r>
      <w:r w:rsidR="00C5588F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5342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6B6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B6E06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A3AF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46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 z art. 4 ust. 1 u</w:t>
      </w:r>
      <w:r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4E0E22" w:rsidRPr="008F1A16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o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informowaniu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o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cenach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towarów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i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075FFE">
        <w:rPr>
          <w:rFonts w:ascii="Times New Roman" w:hAnsi="Times New Roman" w:cs="Times New Roman"/>
          <w:sz w:val="24"/>
          <w:szCs w:val="24"/>
        </w:rPr>
        <w:t>usług</w:t>
      </w:r>
      <w:r w:rsidR="00830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obowiązku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uwidocznienia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ogólnodostępnym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1702">
        <w:rPr>
          <w:rFonts w:ascii="Times New Roman" w:eastAsia="Calibri" w:hAnsi="Times New Roman" w:cs="Times New Roman"/>
          <w:bCs/>
          <w:sz w:val="24"/>
          <w:szCs w:val="24"/>
        </w:rPr>
        <w:t>widocznym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dla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klienta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4DA7">
        <w:rPr>
          <w:rFonts w:ascii="Times New Roman" w:eastAsia="Calibri" w:hAnsi="Times New Roman" w:cs="Times New Roman"/>
          <w:bCs/>
          <w:sz w:val="24"/>
          <w:szCs w:val="24"/>
        </w:rPr>
        <w:t>cenniku/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menu</w:t>
      </w:r>
      <w:r w:rsidR="00142424">
        <w:rPr>
          <w:rFonts w:ascii="Times New Roman" w:eastAsia="Calibri" w:hAnsi="Times New Roman" w:cs="Times New Roman"/>
          <w:bCs/>
          <w:sz w:val="24"/>
          <w:szCs w:val="24"/>
        </w:rPr>
        <w:t xml:space="preserve"> wymaganych informacji</w:t>
      </w:r>
      <w:r w:rsidR="00737D1B" w:rsidRPr="00737D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7D1B">
        <w:rPr>
          <w:rFonts w:ascii="Times New Roman" w:eastAsia="Calibri" w:hAnsi="Times New Roman" w:cs="Times New Roman"/>
          <w:bCs/>
          <w:sz w:val="24"/>
          <w:szCs w:val="24"/>
        </w:rPr>
        <w:t>w sposób jednoznaczny, niebudzący wątpliwości oraz umożliwiający porównanie cen.</w:t>
      </w:r>
      <w:r w:rsidR="00142424">
        <w:rPr>
          <w:rFonts w:ascii="Times New Roman" w:eastAsia="Calibri" w:hAnsi="Times New Roman" w:cs="Times New Roman"/>
          <w:bCs/>
          <w:sz w:val="24"/>
          <w:szCs w:val="24"/>
        </w:rPr>
        <w:t>, ze względu na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DC524C9" w14:textId="5A6EF9C1" w:rsidR="004346D7" w:rsidRDefault="0072052F" w:rsidP="0072052F">
      <w:pPr>
        <w:pStyle w:val="Akapitzlist"/>
        <w:numPr>
          <w:ilvl w:val="0"/>
          <w:numId w:val="8"/>
        </w:num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052F">
        <w:rPr>
          <w:rFonts w:ascii="Times New Roman" w:hAnsi="Times New Roman" w:cs="Times New Roman"/>
          <w:b/>
          <w:bCs/>
          <w:sz w:val="24"/>
          <w:szCs w:val="24"/>
        </w:rPr>
        <w:t>brak podania nazwy, brak podania ceny i brak podania ilości wyrobu do której odnosi się cena dla 19 produktów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B43AF98" w14:textId="7925805D" w:rsidR="0072052F" w:rsidRPr="0072052F" w:rsidRDefault="0072052F" w:rsidP="0072052F">
      <w:pPr>
        <w:pStyle w:val="Akapitzlist"/>
        <w:numPr>
          <w:ilvl w:val="0"/>
          <w:numId w:val="8"/>
        </w:num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brak określenia</w:t>
      </w:r>
      <w:r w:rsidR="001424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ilości potraw/</w:t>
      </w:r>
      <w:r w:rsidRPr="009E29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wyrobów, do których odnosi się cena dla 8 </w:t>
      </w:r>
      <w:r w:rsidR="001424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produktów</w:t>
      </w:r>
    </w:p>
    <w:p w14:paraId="1D6ED7DE" w14:textId="3E537218" w:rsidR="004346D7" w:rsidRDefault="004346D7" w:rsidP="00F04CD6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oferowanych konsumentom</w:t>
      </w:r>
      <w:r w:rsidR="00737D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61281558" w:rsidR="00C51631" w:rsidRDefault="0016488A" w:rsidP="00E801F6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 ust. 1 pkt 1 i</w:t>
      </w:r>
      <w:r w:rsidR="00720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oraz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15 grudnia 2000 r. o Inspekcji Handlowej (tekst jednolity: Dz.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 1706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720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 z Delegatury w Przemyślu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nspektoratu Inspekcji Handlowej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przeprowadzili w dniach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>3, 4 i 6 lipca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kontrolę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gastronomicznym w 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Przemyślu 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C4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801F6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E801F6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prowadzącej działalność gospodarczą pod firmą: 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FHU Barbara Kowalska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1DD" w:rsidRPr="00C971DD">
        <w:rPr>
          <w:rFonts w:ascii="Times New Roman" w:hAnsi="Times New Roman" w:cs="Times New Roman"/>
          <w:sz w:val="24"/>
          <w:szCs w:val="24"/>
        </w:rPr>
        <w:t>Przemyśl</w:t>
      </w:r>
      <w:r w:rsidR="00C971DD">
        <w:rPr>
          <w:rFonts w:ascii="Times New Roman" w:hAnsi="Times New Roman" w:cs="Times New Roman"/>
          <w:sz w:val="24"/>
          <w:szCs w:val="24"/>
        </w:rPr>
        <w:t xml:space="preserve"> – zwanej dalej ,,kontrolowanym”</w:t>
      </w:r>
      <w:r w:rsidR="004346D7">
        <w:rPr>
          <w:rFonts w:ascii="Times New Roman" w:hAnsi="Times New Roman" w:cs="Times New Roman"/>
          <w:sz w:val="24"/>
          <w:szCs w:val="24"/>
        </w:rPr>
        <w:t xml:space="preserve"> </w:t>
      </w:r>
      <w:r w:rsidR="00C971DD">
        <w:rPr>
          <w:rFonts w:ascii="Times New Roman" w:hAnsi="Times New Roman" w:cs="Times New Roman"/>
          <w:sz w:val="24"/>
          <w:szCs w:val="24"/>
        </w:rPr>
        <w:t>lub 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77E840AE" w:rsidR="00601060" w:rsidRDefault="0016488A" w:rsidP="007A7A70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Kontrolę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 zawiadomieniu przedsiębiorc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48 ust. 1 ustawy z dnia 6 marca 2018 r. Prawo przedsiębiorców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221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wszczęcia kontroli sygnatura </w:t>
      </w:r>
      <w:r w:rsidR="007C48DB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718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09009A">
        <w:rPr>
          <w:rFonts w:ascii="Times New Roman" w:hAnsi="Times New Roman" w:cs="Times New Roman"/>
          <w:sz w:val="24"/>
          <w:szCs w:val="24"/>
        </w:rPr>
        <w:t> 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zostało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doręczone </w:t>
      </w:r>
      <w:r w:rsid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4C91D555" w14:textId="78DECA05" w:rsidR="004346D7" w:rsidRDefault="004346D7" w:rsidP="004346D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kontroli sprawdzano m. 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in. przestrzeganie przez przedsiębiorcę obowiązku uwidaczniania cen oferowanych potraw i napojów oraz prawidłowość identyfikacji 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potrawą lub napojem, w szczególności poprzez nazwę, pod którą jest sprzedawany oraz określenie ilości potrawy lub napoju, do których się odnosi. </w:t>
      </w:r>
    </w:p>
    <w:p w14:paraId="2EAA5A0B" w14:textId="4C8755CE" w:rsidR="00DE1B30" w:rsidRDefault="00BB636A" w:rsidP="004346D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>3 lipca</w:t>
      </w:r>
      <w:r w:rsidR="00350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009A">
        <w:rPr>
          <w:rFonts w:ascii="Times New Roman" w:hAnsi="Times New Roman" w:cs="Times New Roman"/>
          <w:sz w:val="24"/>
          <w:szCs w:val="24"/>
        </w:rPr>
        <w:t> 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inspektorzy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 prawidłowość uwidaczniania informacji w powyższym zakresie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E1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73</w:t>
      </w:r>
      <w:r w:rsidR="0043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potraw i wyrobów</w:t>
      </w:r>
      <w:r w:rsidR="003B1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oferowanych w lokalu gastronomicznym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488A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stwierdzając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 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ącznie </w:t>
      </w:r>
      <w:r w:rsidR="00DE1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3161C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B3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 i napojów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</w:t>
      </w:r>
      <w:r w:rsidR="00DE1B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448A06" w14:textId="77777777" w:rsidR="00DE1B30" w:rsidRDefault="00DE1B30" w:rsidP="007A7A70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507D4" w14:textId="28C6A700" w:rsidR="00DE1B30" w:rsidRPr="00F82895" w:rsidRDefault="00DE1B30" w:rsidP="00645B2F">
      <w:pPr>
        <w:pStyle w:val="Akapitzlist"/>
        <w:numPr>
          <w:ilvl w:val="0"/>
          <w:numId w:val="2"/>
        </w:numPr>
        <w:tabs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895">
        <w:rPr>
          <w:rFonts w:ascii="Times New Roman" w:hAnsi="Times New Roman" w:cs="Times New Roman"/>
          <w:b/>
          <w:bCs/>
          <w:sz w:val="24"/>
          <w:szCs w:val="24"/>
        </w:rPr>
        <w:t>brak podania nazwy, brak podani</w:t>
      </w:r>
      <w:r>
        <w:rPr>
          <w:rFonts w:ascii="Times New Roman" w:hAnsi="Times New Roman" w:cs="Times New Roman"/>
          <w:b/>
          <w:bCs/>
          <w:sz w:val="24"/>
          <w:szCs w:val="24"/>
        </w:rPr>
        <w:t>a ceny i brak podania ilości wyrobu</w:t>
      </w:r>
      <w:r w:rsidR="0072052F">
        <w:rPr>
          <w:rFonts w:ascii="Times New Roman" w:hAnsi="Times New Roman" w:cs="Times New Roman"/>
          <w:b/>
          <w:bCs/>
          <w:sz w:val="24"/>
          <w:szCs w:val="24"/>
        </w:rPr>
        <w:t xml:space="preserve"> do której odnosi się cena</w:t>
      </w:r>
      <w:r w:rsidRPr="00F82895">
        <w:rPr>
          <w:rFonts w:ascii="Times New Roman" w:hAnsi="Times New Roman" w:cs="Times New Roman"/>
          <w:b/>
          <w:bCs/>
          <w:sz w:val="24"/>
          <w:szCs w:val="24"/>
        </w:rPr>
        <w:t xml:space="preserve"> dla 19 </w:t>
      </w:r>
      <w:r>
        <w:rPr>
          <w:rFonts w:ascii="Times New Roman" w:hAnsi="Times New Roman" w:cs="Times New Roman"/>
          <w:b/>
          <w:bCs/>
          <w:sz w:val="24"/>
          <w:szCs w:val="24"/>
        </w:rPr>
        <w:t>produktów</w:t>
      </w:r>
      <w:r w:rsidRPr="00F82895">
        <w:rPr>
          <w:rFonts w:ascii="Times New Roman" w:hAnsi="Times New Roman" w:cs="Times New Roman"/>
          <w:b/>
          <w:bCs/>
          <w:sz w:val="24"/>
          <w:szCs w:val="24"/>
        </w:rPr>
        <w:t>, oferowanych do sprzedaży</w:t>
      </w:r>
      <w:r w:rsidRPr="00F828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FDA9226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Likier Soplica orzech laskowy 28% obj. alk. 500 ml,</w:t>
      </w:r>
    </w:p>
    <w:p w14:paraId="5F259B56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Likier Soplica cytrynówka 28% obj. alk. 500 ml,</w:t>
      </w:r>
    </w:p>
    <w:p w14:paraId="40C522C9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Soplica pigwowa 28% obj. alk. 500 ml, </w:t>
      </w:r>
    </w:p>
    <w:p w14:paraId="65D44C1D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Soplica wiśnia w czekoladzie 25% obj. alk. 500 ml, </w:t>
      </w:r>
    </w:p>
    <w:p w14:paraId="1C78DF3C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Soplica malinowa 28% obj. alk. 500 ml, </w:t>
      </w:r>
    </w:p>
    <w:p w14:paraId="6418CD72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Whisky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Chivas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12 40% obj. alk. 700 ml, </w:t>
      </w:r>
    </w:p>
    <w:p w14:paraId="268E87A6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Whiskey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amerykańska Jack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Daniel’s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40% obj. alk. 1 l, </w:t>
      </w:r>
    </w:p>
    <w:p w14:paraId="44F6C119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Scotch whisky mieszana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Ballantines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40% obj. alk. 700 ml, </w:t>
      </w:r>
    </w:p>
    <w:p w14:paraId="495AB519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Napój spirytusowy o smaku wiśni stworzony na bazie scotch whisky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Ballantines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wild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30% obj. alk. 700 ml,</w:t>
      </w:r>
    </w:p>
    <w:p w14:paraId="37E251D4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Blended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scotch whisky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Johnnie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Walker Red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Label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40% obj. alk. 1 l, </w:t>
      </w:r>
    </w:p>
    <w:p w14:paraId="006A1261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ziołowy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Jagermeister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35% obj. alk. 1 l, </w:t>
      </w:r>
    </w:p>
    <w:p w14:paraId="004FB6FC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Gordons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London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Dry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Gin 37,5% obj. alk. 700 ml, </w:t>
      </w:r>
    </w:p>
    <w:p w14:paraId="0D2B8751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Biały rum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Bacardi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Carta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Blanca 37,5% obj. alk. 700 ml, </w:t>
      </w:r>
    </w:p>
    <w:p w14:paraId="59F2DC04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Żołądkowa gorzka z czarną wiśnią 30% obj. alk. 500 ml, </w:t>
      </w:r>
    </w:p>
    <w:p w14:paraId="54EF729F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Likier Żołądkowa gorzka tradycyjna 34% obj. alk. 500 ml,</w:t>
      </w:r>
    </w:p>
    <w:p w14:paraId="010D308E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Żołądkowa gorzka rześka limonka z miętą 30% obj. alk. 500 ml, </w:t>
      </w:r>
    </w:p>
    <w:p w14:paraId="720C758D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Likier Żołądkowa gorzka z miętą 30% obj. alk. 500 ml, </w:t>
      </w:r>
    </w:p>
    <w:p w14:paraId="63068461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Wódka Stock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prestige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40% obj. alk. 500 ml, </w:t>
      </w:r>
    </w:p>
    <w:p w14:paraId="0C1160AC" w14:textId="77777777" w:rsidR="00DE1B30" w:rsidRPr="009E295A" w:rsidRDefault="00DE1B30" w:rsidP="00645B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Wódka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Wyborow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40% obj. alk. 500 ml,</w:t>
      </w:r>
    </w:p>
    <w:p w14:paraId="064CCC00" w14:textId="27E3A81F" w:rsidR="00321722" w:rsidRDefault="003B1C58" w:rsidP="003B1C58">
      <w:pPr>
        <w:suppressAutoHyphens/>
        <w:autoSpaceDN w:val="0"/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="0035070B" w:rsidRPr="0035070B">
        <w:rPr>
          <w:rFonts w:ascii="Times New Roman" w:hAnsi="Times New Roman" w:cs="Times New Roman"/>
          <w:sz w:val="24"/>
          <w:szCs w:val="24"/>
        </w:rPr>
        <w:t xml:space="preserve"> </w:t>
      </w:r>
      <w:r w:rsidR="00DE1B30" w:rsidRPr="00DE1B30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iem podania nazwy, </w:t>
      </w:r>
      <w:r w:rsidR="00645B2F">
        <w:rPr>
          <w:rFonts w:ascii="Times New Roman" w:hAnsi="Times New Roman" w:cs="Times New Roman"/>
          <w:sz w:val="24"/>
          <w:szCs w:val="24"/>
        </w:rPr>
        <w:t>ceny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30" w:rsidRPr="00DE1B30">
        <w:rPr>
          <w:rFonts w:ascii="Times New Roman" w:hAnsi="Times New Roman" w:cs="Times New Roman"/>
          <w:sz w:val="24"/>
          <w:szCs w:val="24"/>
        </w:rPr>
        <w:t>ilości</w:t>
      </w:r>
      <w:r w:rsidR="00DE1B30">
        <w:rPr>
          <w:rFonts w:ascii="Times New Roman" w:hAnsi="Times New Roman" w:cs="Times New Roman"/>
          <w:sz w:val="24"/>
          <w:szCs w:val="24"/>
        </w:rPr>
        <w:t xml:space="preserve"> wyrobu</w:t>
      </w:r>
      <w:r w:rsidR="0072052F">
        <w:rPr>
          <w:rFonts w:ascii="Times New Roman" w:hAnsi="Times New Roman" w:cs="Times New Roman"/>
          <w:sz w:val="24"/>
          <w:szCs w:val="24"/>
        </w:rPr>
        <w:t xml:space="preserve"> do którego odnosi się cena</w:t>
      </w:r>
      <w:r w:rsidR="00DE1B30">
        <w:rPr>
          <w:rFonts w:ascii="Times New Roman" w:hAnsi="Times New Roman" w:cs="Times New Roman"/>
          <w:sz w:val="24"/>
          <w:szCs w:val="24"/>
        </w:rPr>
        <w:t xml:space="preserve"> w</w:t>
      </w:r>
      <w:r w:rsidR="0072052F">
        <w:rPr>
          <w:rFonts w:ascii="Times New Roman" w:hAnsi="Times New Roman" w:cs="Times New Roman"/>
          <w:sz w:val="24"/>
          <w:szCs w:val="24"/>
        </w:rPr>
        <w:t> </w:t>
      </w:r>
      <w:r w:rsidR="0096384D">
        <w:rPr>
          <w:rFonts w:ascii="Times New Roman" w:hAnsi="Times New Roman" w:cs="Times New Roman"/>
          <w:sz w:val="24"/>
          <w:szCs w:val="24"/>
        </w:rPr>
        <w:t xml:space="preserve">ogólnodostępnym, widocznym dla klienta </w:t>
      </w:r>
      <w:r w:rsidR="0072052F">
        <w:rPr>
          <w:rFonts w:ascii="Times New Roman" w:hAnsi="Times New Roman" w:cs="Times New Roman"/>
          <w:sz w:val="24"/>
          <w:szCs w:val="24"/>
        </w:rPr>
        <w:t>cenniku/menu</w:t>
      </w:r>
      <w:r w:rsidR="00DE1B30">
        <w:rPr>
          <w:rFonts w:ascii="Times New Roman" w:hAnsi="Times New Roman" w:cs="Times New Roman"/>
          <w:sz w:val="24"/>
          <w:szCs w:val="24"/>
        </w:rPr>
        <w:t>,</w:t>
      </w:r>
      <w:r w:rsidR="0035070B" w:rsidRPr="0035070B">
        <w:rPr>
          <w:rFonts w:ascii="Times New Roman" w:hAnsi="Times New Roman" w:cs="Times New Roman"/>
          <w:sz w:val="24"/>
          <w:szCs w:val="24"/>
        </w:rPr>
        <w:t xml:space="preserve"> </w:t>
      </w:r>
      <w:r w:rsidR="00DE1B30" w:rsidRPr="00DE1B30">
        <w:rPr>
          <w:rFonts w:ascii="Times New Roman" w:hAnsi="Times New Roman" w:cs="Times New Roman"/>
          <w:sz w:val="24"/>
          <w:szCs w:val="24"/>
        </w:rPr>
        <w:t>co narusza art. 4 ust. 1 ustawy oraz § 9 ust. 1 i § 9 ust. 2 rozporządzenia Ministra Rozwoju i</w:t>
      </w:r>
      <w:r w:rsidR="00321722">
        <w:rPr>
          <w:rFonts w:ascii="Times New Roman" w:hAnsi="Times New Roman" w:cs="Times New Roman"/>
          <w:sz w:val="24"/>
          <w:szCs w:val="24"/>
        </w:rPr>
        <w:t> </w:t>
      </w:r>
      <w:r w:rsidR="00DE1B30" w:rsidRPr="00DE1B30">
        <w:rPr>
          <w:rFonts w:ascii="Times New Roman" w:hAnsi="Times New Roman" w:cs="Times New Roman"/>
          <w:sz w:val="24"/>
          <w:szCs w:val="24"/>
        </w:rPr>
        <w:t>Technologii z dnia 19 grudnia 2022 r. w sprawie uwidaczniania cen towarów i usług (Dz. U. z 2022 r. poz. 2776) – zwanego dalej „rozporządzeniem”,</w:t>
      </w:r>
    </w:p>
    <w:p w14:paraId="7394F181" w14:textId="77777777" w:rsidR="003B1C58" w:rsidRDefault="003B1C58" w:rsidP="003B1C58">
      <w:pPr>
        <w:suppressAutoHyphens/>
        <w:autoSpaceDN w:val="0"/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9052AEE" w14:textId="1E07F34F" w:rsidR="00321722" w:rsidRPr="00321722" w:rsidRDefault="00142424" w:rsidP="00645B2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brak określenia ilości potraw/</w:t>
      </w:r>
      <w:r w:rsidR="00321722" w:rsidRPr="009E29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wyrobów, do których odnosi się cena dla 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produktów</w:t>
      </w:r>
      <w:r w:rsidR="00321722" w:rsidRPr="009E29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3808D7D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Żeberka w sosie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bbq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zestaw 40 zł,</w:t>
      </w:r>
    </w:p>
    <w:p w14:paraId="25C0F9DC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Sosy 3 zł,</w:t>
      </w:r>
    </w:p>
    <w:p w14:paraId="773E33BA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Ketchup 1 zł, </w:t>
      </w:r>
    </w:p>
    <w:p w14:paraId="2853595D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Sałatka amerykańska (...) 27 zł,</w:t>
      </w:r>
    </w:p>
    <w:p w14:paraId="209802C1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Sałatka grecka </w:t>
      </w:r>
      <w:proofErr w:type="spellStart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vege</w:t>
      </w:r>
      <w:proofErr w:type="spellEnd"/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(...) 25 zł,</w:t>
      </w:r>
    </w:p>
    <w:p w14:paraId="02AE61E9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Sałatka hiszpańska ostra (...) 28 zł,</w:t>
      </w:r>
    </w:p>
    <w:p w14:paraId="76EED92B" w14:textId="77777777" w:rsidR="00321722" w:rsidRPr="009E295A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Sałatka włoska (...) 24 zł,</w:t>
      </w:r>
    </w:p>
    <w:p w14:paraId="67C1F341" w14:textId="289E5DC9" w:rsidR="00321722" w:rsidRDefault="00321722" w:rsidP="00645B2F">
      <w:pPr>
        <w:pStyle w:val="Akapitzlist"/>
        <w:numPr>
          <w:ilvl w:val="2"/>
          <w:numId w:val="2"/>
        </w:numPr>
        <w:tabs>
          <w:tab w:val="left" w:pos="426"/>
          <w:tab w:val="left" w:pos="1891"/>
          <w:tab w:val="left" w:pos="288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2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Sałata polska (...) 28 zł</w:t>
      </w:r>
      <w:r w:rsidR="00621A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15A6CEA8" w14:textId="1331B5A7" w:rsidR="00321722" w:rsidRDefault="00EF0132" w:rsidP="00EF0132">
      <w:pPr>
        <w:tabs>
          <w:tab w:val="left" w:pos="426"/>
          <w:tab w:val="left" w:pos="1891"/>
          <w:tab w:val="left" w:pos="288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 narusza art. 4 ust. 1 ustawy oraz § 9 ust. 2 rozporządzenia. </w:t>
      </w:r>
    </w:p>
    <w:p w14:paraId="482BA12E" w14:textId="2C7FAE6C" w:rsidR="00EF0132" w:rsidRPr="00321722" w:rsidRDefault="00EF0132" w:rsidP="00737D1B">
      <w:pPr>
        <w:tabs>
          <w:tab w:val="left" w:pos="426"/>
          <w:tab w:val="left" w:pos="1891"/>
          <w:tab w:val="left" w:pos="2880"/>
        </w:tabs>
        <w:suppressAutoHyphens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uczestnicząca w czynnościach osoba upoważniona do reprezentowania przedsiębiorcy oświadczyła, że nieprawidłowości w zakresie uwidaczniania cen zostaną usunięte do dnia 3 lipca 2023 r., co zostało zrealizowane jeszcze w pierwszym dniu kontroli tj. 3 lipca 2023 r.</w:t>
      </w:r>
    </w:p>
    <w:p w14:paraId="5514D256" w14:textId="39346FB4" w:rsidR="009C1B6D" w:rsidRPr="00C356C2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C356C2">
        <w:rPr>
          <w:bCs/>
          <w:color w:val="000000"/>
          <w:szCs w:val="24"/>
        </w:rPr>
        <w:t xml:space="preserve">Ustalenia kontroli udokumentowano w protokole kontroli </w:t>
      </w:r>
      <w:r w:rsidR="00F87C3E">
        <w:rPr>
          <w:bCs/>
          <w:color w:val="000000"/>
          <w:szCs w:val="24"/>
        </w:rPr>
        <w:t>DP.8361.</w:t>
      </w:r>
      <w:r w:rsidR="006E758C">
        <w:rPr>
          <w:bCs/>
          <w:color w:val="000000"/>
          <w:szCs w:val="24"/>
        </w:rPr>
        <w:t>50</w:t>
      </w:r>
      <w:r w:rsidR="006F2C2F" w:rsidRPr="00C356C2">
        <w:rPr>
          <w:bCs/>
          <w:color w:val="000000"/>
          <w:szCs w:val="24"/>
        </w:rPr>
        <w:t xml:space="preserve">.2023 </w:t>
      </w:r>
      <w:r w:rsidRPr="00C356C2">
        <w:rPr>
          <w:bCs/>
          <w:color w:val="000000"/>
          <w:szCs w:val="24"/>
        </w:rPr>
        <w:t xml:space="preserve">z dnia </w:t>
      </w:r>
      <w:r w:rsidR="006E758C">
        <w:rPr>
          <w:bCs/>
          <w:color w:val="000000"/>
          <w:szCs w:val="24"/>
        </w:rPr>
        <w:t>3 lipca</w:t>
      </w:r>
      <w:r w:rsidR="00F87C3E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2023</w:t>
      </w:r>
      <w:r w:rsidR="0009009A" w:rsidRPr="00C356C2">
        <w:rPr>
          <w:szCs w:val="24"/>
        </w:rPr>
        <w:t> </w:t>
      </w:r>
      <w:r w:rsidRPr="00C356C2">
        <w:rPr>
          <w:bCs/>
          <w:color w:val="000000"/>
          <w:szCs w:val="24"/>
        </w:rPr>
        <w:t xml:space="preserve">r. wraz z załącznikami, </w:t>
      </w:r>
      <w:r w:rsidR="003B1C58" w:rsidRPr="00533306">
        <w:rPr>
          <w:color w:val="000000"/>
        </w:rPr>
        <w:t>do</w:t>
      </w:r>
      <w:r w:rsidR="003B1C58">
        <w:rPr>
          <w:color w:val="000000"/>
        </w:rPr>
        <w:t xml:space="preserve"> </w:t>
      </w:r>
      <w:r w:rsidR="003B1C58" w:rsidRPr="00533306">
        <w:rPr>
          <w:color w:val="000000"/>
        </w:rPr>
        <w:t>któr</w:t>
      </w:r>
      <w:r w:rsidR="003B1C58">
        <w:rPr>
          <w:color w:val="000000"/>
        </w:rPr>
        <w:t xml:space="preserve">ego </w:t>
      </w:r>
      <w:r w:rsidR="003B1C58" w:rsidRPr="00533306">
        <w:rPr>
          <w:color w:val="000000"/>
        </w:rPr>
        <w:t>kontrolowan</w:t>
      </w:r>
      <w:r w:rsidR="003B1C58">
        <w:rPr>
          <w:color w:val="000000"/>
        </w:rPr>
        <w:t xml:space="preserve">y </w:t>
      </w:r>
      <w:r w:rsidR="003B1C58" w:rsidRPr="00533306">
        <w:rPr>
          <w:color w:val="000000"/>
        </w:rPr>
        <w:t>przedsiębiorc</w:t>
      </w:r>
      <w:r w:rsidR="003B1C58">
        <w:rPr>
          <w:color w:val="000000"/>
        </w:rPr>
        <w:t>a nie wniósł uwag</w:t>
      </w:r>
      <w:r w:rsidR="003B1C58" w:rsidRPr="00A908B5">
        <w:rPr>
          <w:rFonts w:eastAsia="Calibri"/>
          <w:bCs/>
          <w:lang w:eastAsia="zh-CN"/>
        </w:rPr>
        <w:t>.</w:t>
      </w:r>
    </w:p>
    <w:p w14:paraId="715DC41E" w14:textId="0C0A5F38" w:rsidR="003B1C58" w:rsidRDefault="000160C8" w:rsidP="003B1C5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ustaleniami kontroli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</w:t>
      </w:r>
      <w:r w:rsidR="00143EE5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kcji Handlowej pismem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302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09009A" w:rsidRPr="0024028A">
        <w:rPr>
          <w:rFonts w:ascii="Times New Roman" w:hAnsi="Times New Roman" w:cs="Times New Roman"/>
          <w:sz w:val="24"/>
          <w:szCs w:val="24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zawiadomił 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wszczęciu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urzędu 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trybie art. 6 ust. 1 ustawy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stwierdzeniem nieprawidłowości w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przeka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zywania konsumentom informacji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ogólnodostępnym, uwidocznionym dla konsumenta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cenniku/menu 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doręczenia</w:t>
      </w:r>
      <w:r w:rsidR="00E2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F87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 r.)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stron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pouczono </w:t>
      </w:r>
      <w:r w:rsidR="0009009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przysługującym </w:t>
      </w:r>
      <w:r w:rsidR="007D3478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do czynnego udziału w</w:t>
      </w:r>
      <w:r w:rsidR="000837A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09009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wypowiadania się co do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 dowodów i</w:t>
      </w:r>
      <w:r w:rsidR="00802579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 przeglądania akt sprawy,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brania u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w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 dowodu</w:t>
      </w:r>
      <w:r w:rsidR="006D772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możliwości złożenia wyjaśnienia.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Strona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swoich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uprawnień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58" w:rsidRPr="00F65048">
        <w:rPr>
          <w:rFonts w:ascii="Times New Roman" w:hAnsi="Times New Roman" w:cs="Times New Roman"/>
          <w:color w:val="000000"/>
          <w:sz w:val="24"/>
          <w:szCs w:val="24"/>
        </w:rPr>
        <w:t>skorzystała</w:t>
      </w:r>
      <w:r w:rsidR="003B1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C9C231" w14:textId="77777777" w:rsidR="003B1C58" w:rsidRDefault="00E61165" w:rsidP="003B1C58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 także do przedstawienia wielkości obrot</w:t>
      </w:r>
      <w:r w:rsidR="00A3546A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przychod</w:t>
      </w:r>
      <w:r w:rsidR="00A3546A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 2022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2023</w:t>
      </w:r>
      <w:r w:rsidR="00052421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9F8CB2" w14:textId="5E4C3DB6" w:rsidR="007D43D7" w:rsidRPr="00BD5B27" w:rsidRDefault="00230593" w:rsidP="003B1C58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B27">
        <w:rPr>
          <w:rFonts w:ascii="Times New Roman" w:hAnsi="Times New Roman" w:cs="Times New Roman"/>
          <w:bCs/>
          <w:sz w:val="24"/>
          <w:szCs w:val="24"/>
        </w:rPr>
        <w:t>W</w:t>
      </w:r>
      <w:r w:rsidR="000160C8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BD5B27">
        <w:rPr>
          <w:rFonts w:ascii="Times New Roman" w:hAnsi="Times New Roman" w:cs="Times New Roman"/>
          <w:bCs/>
          <w:sz w:val="24"/>
          <w:szCs w:val="24"/>
        </w:rPr>
        <w:t xml:space="preserve">odpowiedzi w </w:t>
      </w:r>
      <w:r w:rsidR="000160C8" w:rsidRPr="00BD5B27">
        <w:rPr>
          <w:rFonts w:ascii="Times New Roman" w:hAnsi="Times New Roman" w:cs="Times New Roman"/>
          <w:bCs/>
          <w:sz w:val="24"/>
          <w:szCs w:val="24"/>
        </w:rPr>
        <w:t xml:space="preserve">dniu </w:t>
      </w:r>
      <w:r w:rsidR="0087731C">
        <w:rPr>
          <w:rFonts w:ascii="Times New Roman" w:hAnsi="Times New Roman" w:cs="Times New Roman"/>
          <w:bCs/>
          <w:sz w:val="24"/>
          <w:szCs w:val="24"/>
        </w:rPr>
        <w:t>26</w:t>
      </w:r>
      <w:r w:rsidR="006E758C">
        <w:rPr>
          <w:rFonts w:ascii="Times New Roman" w:hAnsi="Times New Roman" w:cs="Times New Roman"/>
          <w:bCs/>
          <w:sz w:val="24"/>
          <w:szCs w:val="24"/>
        </w:rPr>
        <w:t xml:space="preserve"> stycznia</w:t>
      </w:r>
      <w:r w:rsidR="009E39B6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bCs/>
          <w:sz w:val="24"/>
          <w:szCs w:val="24"/>
        </w:rPr>
        <w:t>2024</w:t>
      </w:r>
      <w:r w:rsidR="000160C8" w:rsidRPr="00BD5B27">
        <w:rPr>
          <w:rFonts w:ascii="Times New Roman" w:hAnsi="Times New Roman" w:cs="Times New Roman"/>
          <w:bCs/>
          <w:sz w:val="24"/>
          <w:szCs w:val="24"/>
        </w:rPr>
        <w:t xml:space="preserve"> r. do </w:t>
      </w:r>
      <w:r w:rsidR="004542B0" w:rsidRPr="00BD5B27">
        <w:rPr>
          <w:rFonts w:ascii="Times New Roman" w:hAnsi="Times New Roman" w:cs="Times New Roman"/>
          <w:sz w:val="24"/>
          <w:szCs w:val="24"/>
        </w:rPr>
        <w:t>tutejszego Inspektoratu</w:t>
      </w:r>
      <w:r w:rsidR="000160C8" w:rsidRPr="00BD5B27">
        <w:rPr>
          <w:rFonts w:ascii="Times New Roman" w:hAnsi="Times New Roman" w:cs="Times New Roman"/>
          <w:sz w:val="24"/>
          <w:szCs w:val="24"/>
        </w:rPr>
        <w:t xml:space="preserve"> </w:t>
      </w:r>
      <w:r w:rsidR="00EF375C" w:rsidRPr="00BD5B27">
        <w:rPr>
          <w:rFonts w:ascii="Times New Roman" w:hAnsi="Times New Roman" w:cs="Times New Roman"/>
          <w:bCs/>
          <w:sz w:val="24"/>
          <w:szCs w:val="24"/>
        </w:rPr>
        <w:t xml:space="preserve">wpłynął dokument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EF375C" w:rsidRPr="00BD5B27">
        <w:rPr>
          <w:rFonts w:ascii="Times New Roman" w:hAnsi="Times New Roman" w:cs="Times New Roman"/>
          <w:bCs/>
          <w:sz w:val="24"/>
          <w:szCs w:val="24"/>
        </w:rPr>
        <w:t xml:space="preserve"> dotyczący wielk</w:t>
      </w:r>
      <w:r w:rsidR="00302501" w:rsidRPr="00BD5B27">
        <w:rPr>
          <w:rFonts w:ascii="Times New Roman" w:hAnsi="Times New Roman" w:cs="Times New Roman"/>
          <w:bCs/>
          <w:sz w:val="24"/>
          <w:szCs w:val="24"/>
        </w:rPr>
        <w:t>ości obrotów i przychodów stron</w:t>
      </w:r>
      <w:r w:rsidR="0024028A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2B1702">
        <w:rPr>
          <w:rFonts w:ascii="Times New Roman" w:hAnsi="Times New Roman" w:cs="Times New Roman"/>
          <w:bCs/>
          <w:sz w:val="24"/>
          <w:szCs w:val="24"/>
        </w:rPr>
        <w:t>2023</w:t>
      </w:r>
      <w:r w:rsidR="00EF375C" w:rsidRPr="00BD5B27">
        <w:rPr>
          <w:i/>
        </w:rPr>
        <w:t> </w:t>
      </w:r>
      <w:r w:rsidR="00EF375C" w:rsidRPr="00BD5B27">
        <w:rPr>
          <w:rFonts w:ascii="Times New Roman" w:hAnsi="Times New Roman" w:cs="Times New Roman"/>
          <w:bCs/>
          <w:sz w:val="24"/>
          <w:szCs w:val="24"/>
        </w:rPr>
        <w:t>r.</w:t>
      </w:r>
      <w:r w:rsidR="007A7A70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82A891" w14:textId="0C60AD0F" w:rsidR="0016488A" w:rsidRPr="00BD5B27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 co następuje:</w:t>
      </w:r>
    </w:p>
    <w:p w14:paraId="2589C727" w14:textId="6E98B87A" w:rsidR="0016488A" w:rsidRPr="00E57C61" w:rsidRDefault="002B1702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ustawy,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karę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pieniężną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przedsiębiorcę,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który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wykonuje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obowiązku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uwidaczniania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miejscu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sprzedaży detalicznej i świadczenia usług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nakłada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tym, że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przeprowadzona została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3B1C5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gastronomicznej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 podkarpackie),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prowadzenia postępowania i nałożenia kary jest Podkarpacki Wojewódzki Inspektor Inspekcji Handlowej.</w:t>
      </w:r>
    </w:p>
    <w:p w14:paraId="034B1D3C" w14:textId="660E7D3C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1 pkt 3 ustawy, przedsiębiorca to podmiot, o którym mowa w art. 4 ust. 1 lub 2 ustawy</w:t>
      </w:r>
      <w:r w:rsidR="00AF2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przedsiębiorców, czyli osoba fizyczna, osoba prawna lub jednostka organizacyjna niebędąca osobą prawną, której odrębna ustawa przyznaje zdolność prawną, wykonująca 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iałalność gospodarczą (ust.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 są także wspólnicy spółki cywilnej w zakresie wykonywanej przez nich działalności gospodarczej (ust. 2).</w:t>
      </w:r>
    </w:p>
    <w:p w14:paraId="67E930F3" w14:textId="77777777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 z art. 3 ustawy prawo przedsiębiorców, działalność gospodarcza to zorganizowana działalność zarobkowa, wykonywana we własnym imieniu i w sposób ciągły.</w:t>
      </w:r>
    </w:p>
    <w:p w14:paraId="5C6B404D" w14:textId="30BC5D7D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4 ust. 1 ustawy w miejscu sprzedaży detalicznej i świadczenia usług uwidacznia się cenę oraz cenę jednostkową towaru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usługi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jednoznaczny, niebudzący wątpliwości oraz umożliwiający porównanie cen. </w:t>
      </w:r>
    </w:p>
    <w:p w14:paraId="358A7F3A" w14:textId="7B4FB3F2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ceny, ustawa rozumie wartość wyrażoną w jednostkach pieniężnych, którą kupujący jest obowiązany zapłacić przedsiębiorcy za towar lub usługę (art. 3 ust. 1 pkt 1 ustawy).</w:t>
      </w:r>
    </w:p>
    <w:p w14:paraId="64455894" w14:textId="55F625F7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towaru lub usługi jest ceną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jednostkę określonego 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określonej 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ilość lub liczba jest wyrażona w jednostkach miar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o miarach (art. 3 ust. 1 pkt 2 ustawy). </w:t>
      </w:r>
    </w:p>
    <w:p w14:paraId="5D73AA95" w14:textId="77777777" w:rsidR="0096384D" w:rsidRPr="00AC74F6" w:rsidRDefault="0096384D" w:rsidP="0096384D">
      <w:pPr>
        <w:spacing w:before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8537545"/>
      <w:r w:rsidRPr="00AC74F6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rozporządzenia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963F91C" w14:textId="77777777" w:rsidR="0096384D" w:rsidRPr="00AC74F6" w:rsidRDefault="0096384D" w:rsidP="00645B2F">
      <w:pPr>
        <w:pStyle w:val="Akapitzlist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C74F6">
        <w:rPr>
          <w:rFonts w:ascii="Times New Roman" w:hAnsi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prowadzący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działalność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usługową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zakresie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gastronomii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uwidacznia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oferowanych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potraw,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wyrobów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cenniku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1),</w:t>
      </w:r>
    </w:p>
    <w:p w14:paraId="4B587EFD" w14:textId="7667202E" w:rsidR="0096384D" w:rsidRPr="00AC74F6" w:rsidRDefault="0096384D" w:rsidP="00645B2F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zawiera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także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aktualne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informacje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umożliwiające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identyfikację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wyrobem,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szczególności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pełną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nazwę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sprzedawany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określenie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ilości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się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odnosi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2),</w:t>
      </w:r>
    </w:p>
    <w:p w14:paraId="1D0C8542" w14:textId="77777777" w:rsidR="0096384D" w:rsidRPr="00AC74F6" w:rsidRDefault="0096384D" w:rsidP="00645B2F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zapewnia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wystarczającą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liczbę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oferowanych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napojów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udostępnia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przyjęciem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br/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1),</w:t>
      </w:r>
    </w:p>
    <w:p w14:paraId="0460E42F" w14:textId="77777777" w:rsidR="0096384D" w:rsidRPr="00AC74F6" w:rsidRDefault="0096384D" w:rsidP="00645B2F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wywiesza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miejscu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ogólnodostępnym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wewnątrz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zewnątrz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lokalu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gastronomicznego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2).</w:t>
      </w:r>
    </w:p>
    <w:p w14:paraId="3A185C52" w14:textId="12D638C9" w:rsidR="0055310F" w:rsidRDefault="0016488A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ustawy, jeżeli przedsiębiorca nie wykonuje obowiązków, o których mowa w art. 4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1-5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wojewódzki inspektor Inspekcji Handlowej nakłada na niego, w drodze decyzji, karę pieniężną do wysokości 20</w:t>
      </w:r>
      <w:r w:rsidR="000F6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000 zł.</w:t>
      </w:r>
      <w:r w:rsidR="00737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ten w sposób niewymagający dodatkowych założeń i wykładni, nakazuje wojewódzkiemu inspektorowi Inspekcji Handlowej wymierzyć karę pieniężną podmiotowi, który nie wykonuje obowiązku określonego</w:t>
      </w:r>
      <w:r w:rsidR="00A7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przepisach, choćby naruszenie pra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wa miało charakter jednostkowy.</w:t>
      </w:r>
    </w:p>
    <w:p w14:paraId="249CF073" w14:textId="77777777" w:rsidR="0055310F" w:rsidRDefault="006963A5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Dowiedzenie,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podmiot nie wykonał powyższego obowiązku powoduje konieczność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wszczęcia postępowania administracyjnego w sprawie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nałożenia kary pieniężnej, k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tóra jest karą administracyjną.</w:t>
      </w:r>
    </w:p>
    <w:p w14:paraId="3FF35B1E" w14:textId="33C1441E" w:rsidR="00761AE8" w:rsidRDefault="006963A5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Dyrektywy wymiaru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administracyjnej kary pieniężnej z art. 6 ust. 1 ustawy określone zostały w ustępie 3 tego artykułu. Zgodnie z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3 ustawy, przy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 wysokości kary pieniężnej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inspektor Inspekcji Handlowej uwzględnia:</w:t>
      </w:r>
    </w:p>
    <w:p w14:paraId="4AA83912" w14:textId="10DA00FF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32A253F6" w14:textId="591DB490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187BD7D7" w14:textId="7CE1868E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obrotów i przychodu przedsiębiorcy;</w:t>
      </w:r>
    </w:p>
    <w:p w14:paraId="621413EB" w14:textId="447C1727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2017/2394 z dnia 12 grudnia 2017</w:t>
      </w:r>
      <w:r w:rsidR="001A67FA" w:rsidRP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współpracy między organami krajowymi odpowiedzialnymi za egzekwowanie przepisów prawa w zakresie ochrony konsumentów i uchylającym rozporządzenie (WE)</w:t>
      </w:r>
      <w:r w:rsidR="009E3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2006/2004 (Dz. Urz. UE L 345 z 27.12.2017, str. 1, z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09498DEF" w14:textId="220B4969" w:rsidR="0096384D" w:rsidRPr="00BB7DF4" w:rsidRDefault="0096384D" w:rsidP="0096384D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przedmiotowej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trakcie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kontroli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przeprowadzonej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7D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miejscu świadczenia usług gastronomicznych tj.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lokalu gastronomicznym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zlokalizowanym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Przemyślu</w:t>
      </w:r>
      <w:r w:rsidR="00737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przedsiębiorcy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działalność gospodarczą pod firmą : FHU Barbara Kowalska</w:t>
      </w:r>
      <w:r w:rsidR="00737D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inspektorzy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lowej stwierdzili, że prowadzący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działalność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gospodarczą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przedsiębiorca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wykonał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ciążąc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ych na nim obowiązków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wynikając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ych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dotyczącego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uwidaczniania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informacji o cenach lub ilości oferowanych potraw/wyrobów</w:t>
      </w:r>
      <w:r w:rsidR="00737D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sposób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jednoznaczny,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niebudzący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wątpliwości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oraz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umożliwiający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ich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porównanie</w:t>
      </w:r>
      <w:r w:rsidR="00737D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dla 27 spośród 73 ocenianych</w:t>
      </w:r>
      <w:r w:rsidR="001424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22D8F">
        <w:rPr>
          <w:rFonts w:ascii="Times New Roman" w:hAnsi="Times New Roman" w:cs="Times New Roman"/>
          <w:iCs/>
          <w:color w:val="000000"/>
          <w:sz w:val="24"/>
          <w:szCs w:val="24"/>
        </w:rPr>
        <w:t>potraw/wyrobów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1424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szczególności kontrolujący stwierdzili</w:t>
      </w:r>
      <w:r w:rsidR="00737D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19 </w:t>
      </w:r>
      <w:r w:rsidRPr="00F20026">
        <w:rPr>
          <w:rFonts w:ascii="Times New Roman" w:hAnsi="Times New Roman" w:cs="Times New Roman"/>
          <w:iCs/>
          <w:color w:val="000000"/>
          <w:sz w:val="24"/>
          <w:szCs w:val="24"/>
        </w:rPr>
        <w:t>partii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wyrobów </w:t>
      </w:r>
      <w:r w:rsidRPr="00F20026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określenia</w:t>
      </w:r>
      <w:r>
        <w:rPr>
          <w:rFonts w:ascii="Times New Roman" w:hAnsi="Times New Roman" w:cs="Times New Roman"/>
          <w:sz w:val="24"/>
          <w:szCs w:val="24"/>
        </w:rPr>
        <w:t xml:space="preserve"> nazwy,</w:t>
      </w:r>
      <w:r w:rsidR="00C22D8F">
        <w:rPr>
          <w:rFonts w:ascii="Times New Roman" w:hAnsi="Times New Roman" w:cs="Times New Roman"/>
          <w:sz w:val="24"/>
          <w:szCs w:val="24"/>
        </w:rPr>
        <w:t xml:space="preserve"> ceny oraz ilości wyrobu do której odnosi się cena w</w:t>
      </w:r>
      <w:r w:rsidR="00C22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ogólnodostępnym widocznym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dla klienta </w:t>
      </w:r>
      <w:r w:rsidR="0072052F">
        <w:rPr>
          <w:rFonts w:ascii="Times New Roman" w:hAnsi="Times New Roman" w:cs="Times New Roman"/>
          <w:bCs/>
          <w:color w:val="000000"/>
          <w:sz w:val="24"/>
          <w:szCs w:val="24"/>
        </w:rPr>
        <w:t>cenniku/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menu</w:t>
      </w:r>
      <w:r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C22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012D4C">
        <w:rPr>
          <w:rFonts w:ascii="Times New Roman" w:hAnsi="Times New Roman" w:cs="Times New Roman"/>
          <w:sz w:val="24"/>
          <w:szCs w:val="24"/>
        </w:rPr>
        <w:t>8 oferowanych partii potraw/wyrobów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określenia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potrawy </w:t>
      </w:r>
      <w:r w:rsidRPr="00F2002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26">
        <w:rPr>
          <w:rFonts w:ascii="Times New Roman" w:hAnsi="Times New Roman" w:cs="Times New Roman"/>
          <w:sz w:val="24"/>
          <w:szCs w:val="24"/>
        </w:rPr>
        <w:t>cena</w:t>
      </w:r>
      <w:r w:rsidR="00142424">
        <w:rPr>
          <w:rFonts w:ascii="Times New Roman" w:hAnsi="Times New Roman" w:cs="Times New Roman"/>
          <w:sz w:val="24"/>
          <w:szCs w:val="24"/>
        </w:rPr>
        <w:t>.</w:t>
      </w:r>
    </w:p>
    <w:p w14:paraId="79D35C2B" w14:textId="4178C7FD" w:rsidR="00012D4C" w:rsidRPr="00F65048" w:rsidRDefault="00012D4C" w:rsidP="00012D4C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Stanowiło to </w:t>
      </w:r>
      <w:r w:rsidRPr="00F65048">
        <w:rPr>
          <w:rFonts w:ascii="Times New Roman" w:hAnsi="Times New Roman" w:cs="Times New Roman"/>
          <w:sz w:val="24"/>
          <w:szCs w:val="24"/>
        </w:rPr>
        <w:t>naruszenie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 ust. 2 </w:t>
      </w:r>
      <w:r w:rsidRPr="00F65048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 xml:space="preserve"> (poz. B),</w:t>
      </w:r>
      <w:r w:rsidR="00737D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w przypadku wyrobów wymienionych pod poz. A, także § 9 ust. 1 rozporządzenia. </w:t>
      </w:r>
    </w:p>
    <w:p w14:paraId="1D8AB3CC" w14:textId="01D4E5BF" w:rsidR="00012D4C" w:rsidRPr="00F65048" w:rsidRDefault="00012D4C" w:rsidP="00012D4C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związku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powyższym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spełnione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zostały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przesłanki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nałożenia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Podkarpackiego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Wojewódzkiego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przedsiębiorcę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kary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pieniężnej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przewidzianej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powyższej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Podkarpacki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Wojewódzki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wymierzył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stronie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karę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pieniężną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32DE5">
        <w:rPr>
          <w:rFonts w:ascii="Times New Roman" w:hAnsi="Times New Roman" w:cs="Times New Roman"/>
          <w:iCs/>
          <w:sz w:val="24"/>
          <w:szCs w:val="24"/>
        </w:rPr>
        <w:t>wysokości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7E24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F65048">
        <w:rPr>
          <w:rFonts w:ascii="Times New Roman" w:hAnsi="Times New Roman" w:cs="Times New Roman"/>
          <w:b/>
          <w:iCs/>
          <w:sz w:val="24"/>
          <w:szCs w:val="24"/>
        </w:rPr>
        <w:t>00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iCs/>
          <w:sz w:val="24"/>
          <w:szCs w:val="24"/>
        </w:rPr>
        <w:t>zł</w:t>
      </w:r>
      <w:r w:rsidRPr="00F6504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1F595A" w14:textId="77777777" w:rsidR="00012D4C" w:rsidRPr="00F65048" w:rsidRDefault="00012D4C" w:rsidP="00012D4C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Wymierzając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ją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wziął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uwagę,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ustawy:</w:t>
      </w:r>
    </w:p>
    <w:p w14:paraId="11B37F1B" w14:textId="77777777" w:rsidR="00012D4C" w:rsidRPr="00BB7DF4" w:rsidRDefault="00012D4C" w:rsidP="00645B2F">
      <w:pPr>
        <w:pStyle w:val="Akapitzlist"/>
        <w:numPr>
          <w:ilvl w:val="3"/>
          <w:numId w:val="5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Stopień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naruszenia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obowiązków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2E1FE522" w14:textId="6F662142" w:rsidR="00012D4C" w:rsidRPr="00F65048" w:rsidRDefault="00012D4C" w:rsidP="00012D4C">
      <w:pPr>
        <w:pStyle w:val="Akapitzlist"/>
        <w:suppressAutoHyphens/>
        <w:spacing w:before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iCs/>
          <w:sz w:val="24"/>
          <w:szCs w:val="24"/>
        </w:rPr>
        <w:t>Nieprawidłowości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polegające</w:t>
      </w:r>
      <w:r>
        <w:rPr>
          <w:rFonts w:ascii="Times New Roman" w:hAnsi="Times New Roman" w:cs="Times New Roman"/>
          <w:iCs/>
          <w:sz w:val="24"/>
          <w:szCs w:val="24"/>
        </w:rPr>
        <w:t xml:space="preserve"> na braku podania nazwy, ceny i ilości wyrobu</w:t>
      </w:r>
      <w:r w:rsidR="00C22D8F">
        <w:rPr>
          <w:rFonts w:ascii="Times New Roman" w:hAnsi="Times New Roman" w:cs="Times New Roman"/>
          <w:iCs/>
          <w:sz w:val="24"/>
          <w:szCs w:val="24"/>
        </w:rPr>
        <w:t xml:space="preserve"> do którego odnosi się cena</w:t>
      </w:r>
      <w:r>
        <w:rPr>
          <w:rFonts w:ascii="Times New Roman" w:hAnsi="Times New Roman" w:cs="Times New Roman"/>
          <w:iCs/>
          <w:sz w:val="24"/>
          <w:szCs w:val="24"/>
        </w:rPr>
        <w:t xml:space="preserve"> oraz </w:t>
      </w:r>
      <w:r w:rsidRPr="00F65048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braku</w:t>
      </w:r>
      <w:r>
        <w:rPr>
          <w:rFonts w:ascii="Times New Roman" w:hAnsi="Times New Roman" w:cs="Times New Roman"/>
          <w:iCs/>
          <w:sz w:val="24"/>
          <w:szCs w:val="24"/>
        </w:rPr>
        <w:t xml:space="preserve"> określenia ilości wyrobu/potrawy do której odnosi się cena oraz </w:t>
      </w:r>
      <w:r w:rsidRPr="00F65048">
        <w:rPr>
          <w:rFonts w:ascii="Times New Roman" w:hAnsi="Times New Roman" w:cs="Times New Roman"/>
          <w:iCs/>
          <w:sz w:val="24"/>
          <w:szCs w:val="24"/>
        </w:rPr>
        <w:t>stwierdzono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65048">
        <w:rPr>
          <w:rFonts w:ascii="Times New Roman" w:hAnsi="Times New Roman" w:cs="Times New Roman"/>
          <w:sz w:val="24"/>
          <w:szCs w:val="24"/>
        </w:rPr>
        <w:t>odniesieniu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sprawdzonych</w:t>
      </w:r>
      <w:r>
        <w:rPr>
          <w:rFonts w:ascii="Times New Roman" w:hAnsi="Times New Roman" w:cs="Times New Roman"/>
          <w:sz w:val="24"/>
          <w:szCs w:val="24"/>
        </w:rPr>
        <w:t xml:space="preserve"> losowo partii</w:t>
      </w:r>
      <w:r w:rsidRPr="00F65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stanowił około </w:t>
      </w: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Pr="00F65048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skontrolowanych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produktów.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uwidaczniając</w:t>
      </w:r>
      <w:r w:rsidR="00C22D8F">
        <w:rPr>
          <w:rFonts w:ascii="Times New Roman" w:hAnsi="Times New Roman" w:cs="Times New Roman"/>
          <w:sz w:val="24"/>
          <w:szCs w:val="24"/>
        </w:rPr>
        <w:t xml:space="preserve"> nazwy, ceny i ilości wyrobu do której odnosi się cena, </w:t>
      </w:r>
      <w:r>
        <w:rPr>
          <w:rFonts w:ascii="Times New Roman" w:hAnsi="Times New Roman" w:cs="Times New Roman"/>
          <w:iCs/>
          <w:sz w:val="24"/>
          <w:szCs w:val="24"/>
        </w:rPr>
        <w:t xml:space="preserve">oraz nie </w:t>
      </w:r>
      <w:r w:rsidR="00C22D8F">
        <w:rPr>
          <w:rFonts w:ascii="Times New Roman" w:hAnsi="Times New Roman" w:cs="Times New Roman"/>
          <w:iCs/>
          <w:sz w:val="24"/>
          <w:szCs w:val="24"/>
        </w:rPr>
        <w:t>określając ilości potrawy/wyrobu do której odnosi się cena</w:t>
      </w:r>
      <w:r w:rsidRPr="00F65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naruszył obowiązek określony w </w:t>
      </w:r>
      <w:r w:rsidRPr="00F65048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rzetelnej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zakresie.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Wskazać należy, że przedsiębiorca, będący profesjonalistą powinien zapewnić oraz w należyty sposób zagwarantować wymagane prawem informacje w zakresie cen. Zważyć przy tym należy, że konsument winien mieć możliwość dostępu do tych informacji przed złożeniem zamówienia bez konieczności zabiegania o ich przekaz od obsługującego personelu, aby móc ocenić relacje między ceną, a ilością nabywanej potrawy.</w:t>
      </w:r>
    </w:p>
    <w:p w14:paraId="18A61748" w14:textId="77777777" w:rsidR="00012D4C" w:rsidRPr="00F65048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potrawy czy napoju należy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istotnych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elementów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zawieranych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wpływających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podjęcie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65048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zawarciu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konkretnej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kryterium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obiektywnej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wyraż</w:t>
      </w:r>
      <w:r>
        <w:rPr>
          <w:rFonts w:ascii="Times New Roman" w:hAnsi="Times New Roman" w:cs="Times New Roman"/>
          <w:sz w:val="24"/>
          <w:szCs w:val="24"/>
        </w:rPr>
        <w:t>onej w jednostkach pieniężnych.</w:t>
      </w:r>
    </w:p>
    <w:p w14:paraId="36D7D509" w14:textId="37311910" w:rsidR="00012D4C" w:rsidRPr="00F65048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uwidocznienia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potrawy/</w:t>
      </w:r>
      <w:r w:rsidR="00E15812">
        <w:rPr>
          <w:rFonts w:ascii="Times New Roman" w:hAnsi="Times New Roman" w:cs="Times New Roman"/>
          <w:sz w:val="24"/>
          <w:szCs w:val="24"/>
        </w:rPr>
        <w:t>wyrobu</w:t>
      </w:r>
      <w:r>
        <w:rPr>
          <w:rFonts w:ascii="Times New Roman" w:hAnsi="Times New Roman" w:cs="Times New Roman"/>
          <w:sz w:val="24"/>
          <w:szCs w:val="24"/>
        </w:rPr>
        <w:t xml:space="preserve">, do którego odnosi się cena, </w:t>
      </w:r>
      <w:r w:rsidRPr="00F65048">
        <w:rPr>
          <w:rFonts w:ascii="Times New Roman" w:hAnsi="Times New Roman" w:cs="Times New Roman"/>
          <w:sz w:val="24"/>
          <w:szCs w:val="24"/>
        </w:rPr>
        <w:t>uniemożliwia</w:t>
      </w:r>
      <w:r>
        <w:rPr>
          <w:rFonts w:ascii="Times New Roman" w:hAnsi="Times New Roman" w:cs="Times New Roman"/>
          <w:sz w:val="24"/>
          <w:szCs w:val="24"/>
        </w:rPr>
        <w:t xml:space="preserve"> konsumentom </w:t>
      </w:r>
      <w:r w:rsidRPr="00F65048">
        <w:rPr>
          <w:rFonts w:ascii="Times New Roman" w:hAnsi="Times New Roman" w:cs="Times New Roman"/>
          <w:sz w:val="24"/>
          <w:szCs w:val="24"/>
        </w:rPr>
        <w:t>dokonanie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optymalnego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wyboru,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interesy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ekonomiczne.</w:t>
      </w:r>
      <w:r>
        <w:rPr>
          <w:rFonts w:ascii="Times New Roman" w:hAnsi="Times New Roman" w:cs="Times New Roman"/>
          <w:sz w:val="24"/>
          <w:szCs w:val="24"/>
        </w:rPr>
        <w:t xml:space="preserve"> Konsument </w:t>
      </w:r>
      <w:r w:rsidRPr="00F65048">
        <w:rPr>
          <w:rFonts w:ascii="Times New Roman" w:hAnsi="Times New Roman" w:cs="Times New Roman"/>
          <w:sz w:val="24"/>
          <w:szCs w:val="24"/>
        </w:rPr>
        <w:t>podejmuje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posiadania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stosownej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wiedzy.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96BC" w14:textId="77777777" w:rsidR="00012D4C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stopień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naruszenia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F4C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Pr="00F65048">
        <w:rPr>
          <w:rFonts w:ascii="Times New Roman" w:hAnsi="Times New Roman" w:cs="Times New Roman"/>
          <w:sz w:val="24"/>
          <w:szCs w:val="24"/>
        </w:rPr>
        <w:t>.</w:t>
      </w:r>
    </w:p>
    <w:p w14:paraId="5DE76351" w14:textId="0B6430BB" w:rsidR="00012D4C" w:rsidRPr="00F65048" w:rsidRDefault="00012D4C" w:rsidP="00012D4C">
      <w:pPr>
        <w:suppressAutoHyphens/>
        <w:spacing w:before="120" w:line="276" w:lineRule="auto"/>
        <w:ind w:lef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aktach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wydający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przyjął,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rozpoczął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nieprawidłowości,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pierwszym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zakończył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momencie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nieprawidłowości,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C00">
        <w:rPr>
          <w:rFonts w:ascii="Times New Roman" w:hAnsi="Times New Roman" w:cs="Times New Roman"/>
          <w:sz w:val="24"/>
          <w:szCs w:val="24"/>
        </w:rPr>
        <w:t>3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2023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r.</w:t>
      </w:r>
    </w:p>
    <w:p w14:paraId="10D9FD09" w14:textId="46C95556" w:rsidR="00012D4C" w:rsidRPr="000D0F4C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Oceniając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działalność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przedsiębiorcy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przedsiębiorcę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zakresie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9754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towarów i usług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przedmiotową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przesłankę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uwzględnił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okoliczność,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gospodarczą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C00">
        <w:rPr>
          <w:rFonts w:ascii="Times New Roman" w:hAnsi="Times New Roman" w:cs="Times New Roman"/>
          <w:sz w:val="24"/>
          <w:szCs w:val="24"/>
        </w:rPr>
        <w:t>kwietnia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9F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Pr="00F65048">
        <w:rPr>
          <w:rFonts w:ascii="Times New Roman" w:hAnsi="Times New Roman" w:cs="Times New Roman"/>
          <w:sz w:val="24"/>
          <w:szCs w:val="24"/>
        </w:rPr>
        <w:t>związku,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wykazać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znajomością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ej działalności i je stosować. </w:t>
      </w:r>
    </w:p>
    <w:p w14:paraId="7335EF78" w14:textId="527F8AFC" w:rsidR="00012D4C" w:rsidRPr="00F65048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Jednocześnie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497">
        <w:rPr>
          <w:rFonts w:ascii="Times New Roman" w:hAnsi="Times New Roman" w:cs="Times New Roman"/>
          <w:sz w:val="24"/>
          <w:szCs w:val="24"/>
        </w:rPr>
        <w:t>przyjął, iż z uwagi na charakter stwierdzonej nieprawidłowości oraz materiał dowodowy zebrany w sprawie, nie posiada wiedzy na temat uzyskanych przez stronę korzyści majątkowych lub strat. Wymierzając karę organ wziął także pod uwagę fakt usunięcia w trakcie kontroli przez przedsiębiorcę stwierdzonych nieprawidłowości.</w:t>
      </w:r>
    </w:p>
    <w:p w14:paraId="7730C8A6" w14:textId="011501AE" w:rsidR="00012D4C" w:rsidRPr="00F65048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Wielkość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obrotów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przychodu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przedsiębiorcy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roku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C00">
        <w:rPr>
          <w:rFonts w:ascii="Times New Roman" w:hAnsi="Times New Roman" w:cs="Times New Roman"/>
          <w:bCs/>
          <w:iCs/>
          <w:sz w:val="24"/>
          <w:szCs w:val="24"/>
        </w:rPr>
        <w:t>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wskazaną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informacji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przedłożonej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organowi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stronę.</w:t>
      </w:r>
    </w:p>
    <w:p w14:paraId="258E8476" w14:textId="77777777" w:rsidR="00012D4C" w:rsidRPr="00F65048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Sankcje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nałożone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za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transgranicznych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dostępnych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sankcjach.</w:t>
      </w:r>
    </w:p>
    <w:p w14:paraId="36B74B18" w14:textId="0691B56B" w:rsidR="0034184F" w:rsidRPr="0034184F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wymienione kryteria, nałożenie kary pieniężnej w kwocie </w:t>
      </w:r>
      <w:r w:rsidR="007D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D2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66487F">
        <w:rPr>
          <w:rFonts w:ascii="Times New Roman" w:hAnsi="Times New Roman" w:cs="Times New Roman"/>
          <w:sz w:val="24"/>
          <w:szCs w:val="24"/>
        </w:rPr>
        <w:t> 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F149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 stosunku do przewidzianej w ustawie kary określonej w maksymalnej wysokości tj.</w:t>
      </w:r>
      <w:r w:rsidR="00FC3E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 zł, należy uznać za w pełni uzasadnione. Zdaniem Podkarpackiego Wojewódzkiego Inspektora Inspekcji</w:t>
      </w:r>
      <w:r w:rsidR="002A24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 kara pieniężna we wskazanej wyżej wysokości ponadto spełnia cele wyrażone w</w:t>
      </w:r>
      <w:r w:rsidR="002A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 dyrektywy 98/6 WE Parlamentu Europejskiego i Rady z dnia 16 lutego 1998 r. w sprawie ochrony konsumenta przez podawanie cen produktów oferowanych konsumentom (Dz. Urz. WE L 80 z 18.3.1998 r., s. 27), czyli jest skuteczna, proporcjonalna i odstraszająca.</w:t>
      </w:r>
    </w:p>
    <w:p w14:paraId="30C8B60E" w14:textId="36520B4D" w:rsidR="0034184F" w:rsidRPr="00910F91" w:rsidRDefault="0034184F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Podkarpacki Wojewódzki Inspektor Inspekcji Handlowej wydając decyzję oparł się </w:t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następujących dowodach: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zawiadomieniu o zamiarze wszczęcia kontroli z 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20 czerwca</w:t>
      </w:r>
      <w:r w:rsidR="00E0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66487F">
        <w:rPr>
          <w:rFonts w:ascii="Times New Roman" w:hAnsi="Times New Roman" w:cs="Times New Roman"/>
          <w:sz w:val="24"/>
          <w:szCs w:val="24"/>
        </w:rPr>
        <w:t> 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upoważnieniu do kontroli z dnia 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30 czerwca</w:t>
      </w:r>
      <w:r w:rsidR="00E0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66487F">
        <w:rPr>
          <w:rFonts w:ascii="Times New Roman" w:hAnsi="Times New Roman" w:cs="Times New Roman"/>
          <w:sz w:val="24"/>
          <w:szCs w:val="24"/>
        </w:rPr>
        <w:t> 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wraz z załącznikiem,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protokole kontroli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</w:t>
      </w:r>
      <w:r w:rsidR="003C4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3 lipca</w:t>
      </w:r>
      <w:r w:rsidR="00E0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009A">
        <w:rPr>
          <w:rFonts w:ascii="Times New Roman" w:hAnsi="Times New Roman" w:cs="Times New Roman"/>
          <w:sz w:val="24"/>
          <w:szCs w:val="24"/>
        </w:rPr>
        <w:t> 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wraz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załącznikami, zawiadomieniu o wszczęciu</w:t>
      </w:r>
      <w:r w:rsidR="002B4199"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postępowania z urzędu z dnia 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="00E0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grudnia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2023 </w:t>
      </w:r>
      <w:r w:rsidR="004D2C00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2C00" w:rsidRPr="00914F16">
        <w:rPr>
          <w:rFonts w:ascii="Times New Roman" w:hAnsi="Times New Roman" w:cs="Times New Roman"/>
          <w:sz w:val="24"/>
          <w:szCs w:val="24"/>
        </w:rPr>
        <w:t>oraz</w:t>
      </w:r>
      <w:r w:rsidR="004D2C00">
        <w:rPr>
          <w:rFonts w:ascii="Times New Roman" w:hAnsi="Times New Roman" w:cs="Times New Roman"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sz w:val="24"/>
          <w:szCs w:val="24"/>
        </w:rPr>
        <w:t xml:space="preserve">dokumencie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87731C">
        <w:rPr>
          <w:rFonts w:ascii="Times New Roman" w:hAnsi="Times New Roman" w:cs="Times New Roman"/>
          <w:sz w:val="24"/>
          <w:szCs w:val="24"/>
        </w:rPr>
        <w:t xml:space="preserve"> </w:t>
      </w:r>
      <w:r w:rsidR="004D2C00" w:rsidRPr="00914F16">
        <w:rPr>
          <w:rFonts w:ascii="Times New Roman" w:hAnsi="Times New Roman" w:cs="Times New Roman"/>
          <w:sz w:val="24"/>
          <w:szCs w:val="24"/>
        </w:rPr>
        <w:t>przedłożonym</w:t>
      </w:r>
      <w:r w:rsidR="004D2C00">
        <w:rPr>
          <w:rFonts w:ascii="Times New Roman" w:hAnsi="Times New Roman" w:cs="Times New Roman"/>
          <w:sz w:val="24"/>
          <w:szCs w:val="24"/>
        </w:rPr>
        <w:t xml:space="preserve"> </w:t>
      </w:r>
      <w:r w:rsidR="004D2C00" w:rsidRPr="00914F16">
        <w:rPr>
          <w:rFonts w:ascii="Times New Roman" w:hAnsi="Times New Roman" w:cs="Times New Roman"/>
          <w:sz w:val="24"/>
          <w:szCs w:val="24"/>
        </w:rPr>
        <w:t>w</w:t>
      </w:r>
      <w:r w:rsidR="004D2C00">
        <w:rPr>
          <w:rFonts w:ascii="Times New Roman" w:hAnsi="Times New Roman" w:cs="Times New Roman"/>
          <w:sz w:val="24"/>
          <w:szCs w:val="24"/>
        </w:rPr>
        <w:t xml:space="preserve"> </w:t>
      </w:r>
      <w:r w:rsidR="004D2C00" w:rsidRPr="00914F16">
        <w:rPr>
          <w:rFonts w:ascii="Times New Roman" w:hAnsi="Times New Roman" w:cs="Times New Roman"/>
          <w:sz w:val="24"/>
          <w:szCs w:val="24"/>
        </w:rPr>
        <w:t>dniu</w:t>
      </w:r>
      <w:r w:rsidR="004D2C00">
        <w:rPr>
          <w:rFonts w:ascii="Times New Roman" w:hAnsi="Times New Roman" w:cs="Times New Roman"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sz w:val="24"/>
          <w:szCs w:val="24"/>
        </w:rPr>
        <w:t>26</w:t>
      </w:r>
      <w:r w:rsidR="004D2C00">
        <w:rPr>
          <w:rFonts w:ascii="Times New Roman" w:hAnsi="Times New Roman" w:cs="Times New Roman"/>
          <w:sz w:val="24"/>
          <w:szCs w:val="24"/>
        </w:rPr>
        <w:t xml:space="preserve"> stycznia 2024 </w:t>
      </w:r>
      <w:r w:rsidR="004D2C00" w:rsidRPr="00914F16">
        <w:rPr>
          <w:rFonts w:ascii="Times New Roman" w:hAnsi="Times New Roman" w:cs="Times New Roman"/>
          <w:sz w:val="24"/>
          <w:szCs w:val="24"/>
        </w:rPr>
        <w:t>r.</w:t>
      </w:r>
      <w:r w:rsidR="0087731C">
        <w:rPr>
          <w:rFonts w:ascii="Times New Roman" w:hAnsi="Times New Roman" w:cs="Times New Roman"/>
          <w:sz w:val="24"/>
          <w:szCs w:val="24"/>
        </w:rPr>
        <w:t>, a</w:t>
      </w:r>
      <w:r w:rsidR="004D2C00">
        <w:rPr>
          <w:rFonts w:ascii="Times New Roman" w:hAnsi="Times New Roman" w:cs="Times New Roman"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sz w:val="24"/>
          <w:szCs w:val="24"/>
        </w:rPr>
        <w:t xml:space="preserve">dotyczącym </w:t>
      </w:r>
      <w:r w:rsidR="0087731C" w:rsidRPr="00BD5B27">
        <w:rPr>
          <w:rFonts w:ascii="Times New Roman" w:hAnsi="Times New Roman" w:cs="Times New Roman"/>
          <w:bCs/>
          <w:sz w:val="24"/>
          <w:szCs w:val="24"/>
        </w:rPr>
        <w:t xml:space="preserve">wielkości obrotów i przychodów stron </w:t>
      </w:r>
      <w:r w:rsidR="0087731C">
        <w:rPr>
          <w:rFonts w:ascii="Times New Roman" w:hAnsi="Times New Roman" w:cs="Times New Roman"/>
          <w:bCs/>
          <w:sz w:val="24"/>
          <w:szCs w:val="24"/>
        </w:rPr>
        <w:t>za 2023</w:t>
      </w:r>
      <w:r w:rsidR="0087731C" w:rsidRPr="00BD5B27">
        <w:rPr>
          <w:i/>
        </w:rPr>
        <w:t> </w:t>
      </w:r>
      <w:r w:rsidR="0087731C">
        <w:rPr>
          <w:rFonts w:ascii="Times New Roman" w:hAnsi="Times New Roman" w:cs="Times New Roman"/>
          <w:bCs/>
          <w:sz w:val="24"/>
          <w:szCs w:val="24"/>
        </w:rPr>
        <w:t>r</w:t>
      </w:r>
      <w:r w:rsidR="004D2C00">
        <w:rPr>
          <w:rFonts w:ascii="Times New Roman" w:hAnsi="Times New Roman" w:cs="Times New Roman"/>
          <w:sz w:val="24"/>
          <w:szCs w:val="24"/>
        </w:rPr>
        <w:t>.</w:t>
      </w:r>
    </w:p>
    <w:p w14:paraId="6DA9C444" w14:textId="1155A639" w:rsidR="00D0330C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rt. 6 ust. 1 ustawy przewiduje odpowiedzialność administracyjną podmiotów, wobec których stwierdzono naruszenie wymagań określonych w art. 4 ustawy. Regulacja ta ma na celu wyeliminowanie nieprawidłowości w informowaniu konsumentów o cenach towarów i usług. Odpowiedzialność wynikająca z ww. przepisu ma charakter obiektywny i powstaje z chwilą popełnienia naruszenia.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 wymiaru tej kary określone zostały w art. 6 ust. 3 ustawy.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Obiektywny charakter odpowiedzialności administracyjnej opiera się na zasadzie ryzyka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(por. wyrok Naczelnego Sądu Administracyjnego z dnia 8 października 2010 r., sygn. II OSK 1079/12). Oznacza to, że przesłanką tej odpowiedzialności jest stwierdzenie nieprzestrzegania przez określony podmiot nałożonych prawem obowiązków. Wobec powyższego, organ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stwierdzeniu faktu naruszenia obowiązku, o którym mowa w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art. 4 ustawy, zobligowany jest</w:t>
      </w:r>
      <w:r w:rsidR="00BE28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 postępowa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 administracyjnego w sprawie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nałożenia kary pieniężnej, która jest karą administracyjną. </w:t>
      </w:r>
    </w:p>
    <w:p w14:paraId="638E0A63" w14:textId="77777777" w:rsidR="004D2C00" w:rsidRDefault="004D2C00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Mając </w:t>
      </w:r>
      <w:r w:rsidRPr="00F65048">
        <w:rPr>
          <w:rFonts w:ascii="Times New Roman" w:hAnsi="Times New Roman" w:cs="Times New Roman"/>
          <w:iCs/>
          <w:sz w:val="24"/>
          <w:szCs w:val="24"/>
        </w:rPr>
        <w:t>więc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uwadze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charakter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odpowiedzialności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administracyjnej,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zasadniczo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bez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znaczenia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pozostają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wyniku </w:t>
      </w:r>
      <w:r w:rsidRPr="00F65048">
        <w:rPr>
          <w:rFonts w:ascii="Times New Roman" w:hAnsi="Times New Roman" w:cs="Times New Roman"/>
          <w:iCs/>
          <w:sz w:val="24"/>
          <w:szCs w:val="24"/>
        </w:rPr>
        <w:t>których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dopuściła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nieprawidłowości,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gdyż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karę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wymierza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samo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naruszenie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prawa.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Podkarpacki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Wojewódzki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Inspektor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Inspekcji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Handlowej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zauważa,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podmioty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prowadzące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działalność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gospodarczą,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decydują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F65048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organizacji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pracy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przedsiębiorstwach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pozostających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kontrolą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odpowiadają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oraz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organizacja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odbywać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szkodą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konsumenta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żadnym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wypadku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stanowić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łagodzącej.</w:t>
      </w:r>
    </w:p>
    <w:p w14:paraId="4DF25FEE" w14:textId="77777777" w:rsidR="004D2C00" w:rsidRPr="00F65048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tutejszy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znalazł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odstąpienia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wymierzenia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administracyjnej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pieniężnej.</w:t>
      </w:r>
    </w:p>
    <w:p w14:paraId="22BAFE6B" w14:textId="77777777" w:rsidR="00600F82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189e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Kpa,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przypadku,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doszło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wskutek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działania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wyższej,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podlega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ukaraniu.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Pojęcie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wprawdzie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zostało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zdefiniowane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br/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przepisach,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niemniej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poglądami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wyrażanymi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„zdarzenie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obejmuje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również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nikłe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zajścia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danej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sytuacji)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(przy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czym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zasadzie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chodzi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tyle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samemu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zjawisku,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następstwom)„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(J.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Pokrzywniak.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Klauzula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wyższej.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2005,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Nr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„Siłę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odróżnia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zwykłego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(casus)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(vis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non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zwłaszcza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charakterze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przyrody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postaci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zaburzeń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życia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zbiorowego,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wojna,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zamieszki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krajowe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itp.,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pewnych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akty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władzy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przeciwstawić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cywilny.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Komentarz.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Zobowiązania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część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ogólna.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Warszawa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2016,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124).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4EDB911" w14:textId="2B9F3698" w:rsidR="004D2C00" w:rsidRPr="00F65048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ocenie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Podkarpackiego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Wojewódzkiego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Inspektora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Handlowej,</w:t>
      </w:r>
      <w:r w:rsidR="00600F8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gruncie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niniejszej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sprawy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brak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podstaw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uznania,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iż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doszło</w:t>
      </w:r>
      <w:r w:rsidR="00600F8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wyniku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bezpośredniego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działania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9D40CB0" w14:textId="77777777" w:rsidR="00600F82" w:rsidRDefault="004D2C00" w:rsidP="00600F82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określone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F4276A6" w14:textId="36F79148" w:rsidR="004D2C00" w:rsidRPr="00F65048" w:rsidRDefault="004D2C00" w:rsidP="00600F82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stanowi,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decyzji,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odstępuje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poprzestaje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pouczeniu,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13CE94A1" w14:textId="77777777" w:rsidR="004D2C00" w:rsidRPr="00F65048" w:rsidRDefault="004D2C00" w:rsidP="00645B2F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77289231" w14:textId="77777777" w:rsidR="004D2C00" w:rsidRPr="00F65048" w:rsidRDefault="004D2C00" w:rsidP="00645B2F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zachowanie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uprawniony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ukarana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skazana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5FE394B" w14:textId="1DB0A768" w:rsidR="00600F82" w:rsidRDefault="00600F82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Przed zakończeniem czynności kontrolnych tj. w dniu</w:t>
      </w:r>
      <w:r w:rsidR="005700F8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3 lipca 2023 r. podjęte został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y dobrowolne działania naprawcze polegające na usunięciu ujawnionych w trakcie kontroli nieprawidłowości. Tym samym można uznać, iż kontrolowany zaprzestał naruszania prawa</w:t>
      </w:r>
      <w:r w:rsidR="00AB5978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w zakresie ujawnionych podczas kontroli DP.8361.50.2023 nieprawidłowości w uwidacznianiu cen.</w:t>
      </w:r>
    </w:p>
    <w:p w14:paraId="167F1FCE" w14:textId="381B9C4A" w:rsidR="00600F82" w:rsidRDefault="00600F82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Należy jednak wskazać, że obie przesłanki odstąpienia od nałożenia kary administracyjnej kary pieniężnej, o której mowa w art. 189f § 1 </w:t>
      </w:r>
      <w:r w:rsidR="000B72A8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pkt 1 Kpa, to jest, że waga naruszenia prawa jest znikoma, a strona zaprzestała naruszania prawa muszą wystąpić łącznie, co na gruncie przedmiotowej sprawy oznacza, że nawet zaprzestanie przez stronę naruszania prawa nie może skutkować odstąpieniem przez organ administracyjny od wymierzenia kary. </w:t>
      </w:r>
    </w:p>
    <w:p w14:paraId="0EB196C9" w14:textId="7C340E01" w:rsidR="004D2C00" w:rsidRDefault="000B72A8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W ocenie tutejszego organu Inspekcji wagi naruszenia prawa przez stronę nie można uznać</w:t>
      </w:r>
      <w:r w:rsidR="00AB5978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za znikomą, gdyż nieprawidłowości dotyczyły około 37 sprawdzonych w trakcie kontroli potraw i wyrobów. Uchybienia w powyższym zakresie naruszyły prawo konsumentów do rzetelnej i pełnej informacji oraz ograniczały ich prawo do świadomego wyboru najkorzystniejszej oferty. </w:t>
      </w:r>
      <w:r w:rsidR="004D2C00" w:rsidRPr="004D2C00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Mając na uwadze, że wagi naruszenia nie można było uznać za znikomą, brak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 w:rsidR="004D2C00" w:rsidRPr="004D2C00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podstaw do odstąpienia od wymierzenia od kary pieniężnej w trybie art. 189f § 1 pkt 1 kpa.</w:t>
      </w:r>
    </w:p>
    <w:p w14:paraId="147E12DB" w14:textId="4999C336" w:rsidR="004D2C00" w:rsidRDefault="004D2C00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również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alternatywy,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która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umożliwiałaby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instytucji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pkt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kpa.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Kwestie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sprawdzonych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trakcie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.8361.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>50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.2023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mogły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innego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 w:rsidR="00AB597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przepisami,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jedynym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uprawnionym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rzeczowo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miejscowo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mogącym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przeprowadzić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przedmiotowym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Handlowej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BE30A54" w14:textId="778B4111" w:rsidR="001A570C" w:rsidRDefault="000B72A8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 okresie ostatnich 12 miesięcy na stronę nie były nakładane kary pieniężne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okresie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pierwsze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naruszenie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przepisów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uwidaczniania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cen,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właściwym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jej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wymierzenia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Handlowej.</w:t>
      </w:r>
    </w:p>
    <w:p w14:paraId="1570C370" w14:textId="77777777" w:rsidR="001A570C" w:rsidRPr="00F65048" w:rsidRDefault="001A570C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2066380" w14:textId="77777777" w:rsidR="001A570C" w:rsidRPr="00F65048" w:rsidRDefault="001A570C" w:rsidP="00645B2F">
      <w:pPr>
        <w:numPr>
          <w:ilvl w:val="0"/>
          <w:numId w:val="7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usunięcie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</w:p>
    <w:p w14:paraId="6A23E7BC" w14:textId="77777777" w:rsidR="001A570C" w:rsidRPr="00F65048" w:rsidRDefault="001A570C" w:rsidP="00645B2F">
      <w:pPr>
        <w:numPr>
          <w:ilvl w:val="0"/>
          <w:numId w:val="7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właściwych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podmiotów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stwierdzonym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określając</w:t>
      </w:r>
    </w:p>
    <w:p w14:paraId="637187BA" w14:textId="43DFF7A0" w:rsidR="001A570C" w:rsidRDefault="001A570C" w:rsidP="001A570C">
      <w:pPr>
        <w:tabs>
          <w:tab w:val="left" w:pos="708"/>
        </w:tabs>
        <w:spacing w:line="27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termin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sposób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powiadomienia.</w:t>
      </w:r>
    </w:p>
    <w:p w14:paraId="509F660E" w14:textId="4CE500E6" w:rsidR="000B72A8" w:rsidRDefault="000B72A8" w:rsidP="000B72A8">
      <w:pPr>
        <w:tabs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Organ wskazuje, że wydanie postanowienia na podstawie art. 189f § 2 pkt 1 kpa wobec działań naprawczych strony, stwierdzonych w toku kontroli stało się bezprzedmiotowe. </w:t>
      </w:r>
    </w:p>
    <w:p w14:paraId="76D346C4" w14:textId="1F20B25B" w:rsidR="004E63AF" w:rsidRDefault="004E63AF" w:rsidP="000B72A8">
      <w:pPr>
        <w:tabs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Jednocześnie wydanie postanowienia w trybie art. 189f § 2 pkt 2 kpa, jest bezcelowe, ponieważ niemożliwe jest powiadomienie właściwych podmiotów o stwierdzonym naruszeniu prawa, gdyż będą nimi niezidentyfikowani konsumenci, zaś jedyny organ właściwy w sprawie, który</w:t>
      </w:r>
      <w:r w:rsidR="007537EA">
        <w:rPr>
          <w:rFonts w:ascii="Times New Roman" w:eastAsia="Calibri" w:hAnsi="Times New Roman" w:cs="Times New Roman"/>
          <w:color w:val="000000"/>
          <w:sz w:val="24"/>
          <w:szCs w:val="24"/>
        </w:rPr>
        <w:t>m jest, jak już wskazano wcześniej, Podkarpacki Wojewódzki Inspektor Inspekcji Handlowej, wiedzę takową już posiada.</w:t>
      </w:r>
    </w:p>
    <w:p w14:paraId="59F0843B" w14:textId="73CA28FF" w:rsidR="001A570C" w:rsidRPr="001A570C" w:rsidRDefault="001A570C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ocenie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tutejszego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pozbawione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faktycznej,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jak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celowe.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Odwołać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ponownie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należy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Dyrektywy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98/6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wskazującej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winna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odstraszająca.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musi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funkcję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prewencyjną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oraz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dyscyplinująco-represyjną.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Powinna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ostrzeżeniem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przedsiębiorcy,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dopuścił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powstania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nieprawidłowości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przyszłości.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Wszelkie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wymagania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6EA2E46" w14:textId="521AAC4A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 dniem 1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ustawy prawo przedsiębiorców, odstępuje się od nałożenia administracyjnej kary pieniężnej.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Instytucja ta nie znajdzie zastosowania do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9462AC">
        <w:rPr>
          <w:rFonts w:ascii="Times New Roman" w:hAnsi="Times New Roman" w:cs="Times New Roman"/>
          <w:kern w:val="2"/>
          <w:sz w:val="24"/>
          <w:szCs w:val="24"/>
          <w:lang w:eastAsia="zh-CN"/>
        </w:rPr>
        <w:t>tron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, bowiem </w:t>
      </w:r>
      <w:r w:rsidR="001A570C">
        <w:rPr>
          <w:rFonts w:ascii="Times New Roman" w:hAnsi="Times New Roman" w:cs="Times New Roman"/>
          <w:kern w:val="2"/>
          <w:sz w:val="24"/>
          <w:szCs w:val="24"/>
          <w:lang w:eastAsia="zh-CN"/>
        </w:rPr>
        <w:t>strona prowadzi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działalność gospodarczą przez okres dłuższy niż 12 miesięcy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D96136"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1A570C">
        <w:rPr>
          <w:rFonts w:ascii="Times New Roman" w:hAnsi="Times New Roman" w:cs="Times New Roman"/>
          <w:kern w:val="2"/>
          <w:sz w:val="24"/>
          <w:szCs w:val="24"/>
          <w:lang w:eastAsia="zh-CN"/>
        </w:rPr>
        <w:t>Nie dokonywała również zawieszenia swojej</w:t>
      </w:r>
      <w:r w:rsidR="001F42BF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działalności.</w:t>
      </w:r>
    </w:p>
    <w:p w14:paraId="40E42F3E" w14:textId="00FDF4FF" w:rsidR="003A2087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 związku z powyższym tutejszy organ Inspekcji Handlowej orzekł jak w sentencji.</w:t>
      </w:r>
    </w:p>
    <w:p w14:paraId="44670FBF" w14:textId="3A18EFF4" w:rsidR="007537EA" w:rsidRPr="00D96136" w:rsidRDefault="007537EA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Podkarpacki Wojewódzki Inspektor Inspekcji Handlowej wydając przedmiotową decyzję oparł się na spójnym i jednoznacznym materialne dowodowym, pozwalającym na uznanie, za udowodnione, że strona – Pani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hAnsi="Times New Roman" w:cs="Times New Roman"/>
          <w:sz w:val="24"/>
          <w:szCs w:val="24"/>
        </w:rPr>
        <w:t xml:space="preserve">, prowadząca działalność gospodarczą pod firmą: FHU Barbara Kowalska,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Pr="007537EA">
        <w:rPr>
          <w:rFonts w:ascii="Times New Roman" w:hAnsi="Times New Roman" w:cs="Times New Roman"/>
          <w:sz w:val="24"/>
          <w:szCs w:val="24"/>
        </w:rPr>
        <w:t xml:space="preserve"> Przemyśl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15AA">
        <w:rPr>
          <w:rFonts w:ascii="Times New Roman" w:hAnsi="Times New Roman" w:cs="Times New Roman"/>
          <w:sz w:val="24"/>
          <w:szCs w:val="24"/>
        </w:rPr>
        <w:t xml:space="preserve">naruszyła obowiązek wynikający z art. 4 ust. 1 ustawy. </w:t>
      </w:r>
    </w:p>
    <w:p w14:paraId="367F1AC7" w14:textId="4B702782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 podstawie art. 7 ust. 1 i 3 ustawy karę pieniężną, stanowiącą dochód</w:t>
      </w:r>
      <w:r w:rsidR="00302501">
        <w:rPr>
          <w:rFonts w:ascii="Times New Roman" w:hAnsi="Times New Roman" w:cs="Times New Roman"/>
          <w:color w:val="000000"/>
          <w:sz w:val="24"/>
          <w:szCs w:val="24"/>
        </w:rPr>
        <w:t xml:space="preserve"> budżetu państwa, przedsiębiorcy winni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 xml:space="preserve"> uiścić na rachunek bankowy Wojewódzkiego Inspektoratu Inspekcji Handlowej w Rzeszowie, ul. 8 Marca 5, 35-959 Rzeszów - numer konta:</w:t>
      </w:r>
    </w:p>
    <w:p w14:paraId="45330E79" w14:textId="77777777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 O/O w Rzeszowie 67 1010 1528 0016 5822 3100 0000,</w:t>
      </w:r>
    </w:p>
    <w:p w14:paraId="52BF0B0D" w14:textId="77777777" w:rsid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 terminie 7 dni od dnia, w którym decyzja o wymierzeniu kary stała się ostateczna.</w:t>
      </w:r>
    </w:p>
    <w:p w14:paraId="5C615D72" w14:textId="77777777" w:rsidR="00AB5978" w:rsidRDefault="00AB5978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E8779" w14:textId="77777777" w:rsidR="00AB5978" w:rsidRDefault="00AB5978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DAEC0" w14:textId="77777777" w:rsidR="00AB5978" w:rsidRPr="003A2087" w:rsidRDefault="00AB5978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51D21F14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 z art. 127 § 1 i 2 Kodeksu postępowania administracyjnego, od niniej</w:t>
      </w:r>
      <w:r w:rsidR="00645B2F">
        <w:rPr>
          <w:rFonts w:ascii="Times New Roman" w:hAnsi="Times New Roman" w:cs="Times New Roman"/>
          <w:color w:val="000000"/>
          <w:sz w:val="24"/>
          <w:szCs w:val="24"/>
        </w:rPr>
        <w:t>szej decyzji przysługuje stronie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 xml:space="preserve"> odwołanie, które zgodnie z art. 129 § 1 i 2 Kpa wnosi się do Prezesa Urzędu Ochrony Konkurencji i Konsumentów, Pl. Powstańców Warszawy 1, 00-950 Warszawa za pośrednictwem Podkarpackiego Wojewódzkiego Inspektora Inspekcji Handlowej w terminie 14 dni od dnia jej doręczenia. </w:t>
      </w:r>
    </w:p>
    <w:p w14:paraId="796F3308" w14:textId="1A541F49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 xml:space="preserve">Zgodnie z art. 127a Kpa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 upływem termin</w:t>
      </w:r>
      <w:r w:rsidR="00645B2F">
        <w:rPr>
          <w:rFonts w:ascii="Times New Roman" w:hAnsi="Times New Roman" w:cs="Times New Roman"/>
          <w:sz w:val="24"/>
          <w:szCs w:val="24"/>
          <w:shd w:val="clear" w:color="auto" w:fill="FFFFFF"/>
        </w:rPr>
        <w:t>u do wniesienia odwołania strona może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zrzec się prawa do wniesienia odwołania wobec organu administracji publicznej, który wydał 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0DF1" w:rsidRPr="003D7165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 dniem doręczenia organowi administracji publicznej oświadczenia o zrzeczeniu się prawa do wniesienia odwołania przez ostatnią ze stron postępowania, decyzja staje się ostateczna i prawomocna.</w:t>
      </w:r>
    </w:p>
    <w:p w14:paraId="3A05B949" w14:textId="77777777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Zgodnie z art. 130 § 1 i 2 Kodeksu postępowania administracyjnego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 upływem terminu do wniesienia odwołania decyzja nie ulega wykonaniu. Wniesienie odwołania w terminie wstrzymuje wykonanie decyzji.</w:t>
      </w:r>
    </w:p>
    <w:p w14:paraId="08A1F745" w14:textId="7E7B11B3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 z art. 8 ustawy o informowaniu o cenach towarów i usług do kar pieniężnych w zakresie nieuregulowanym w ustawie stosuje się odpowiednio przepisy działu III ustawy z dnia 29 sierpnia 1997</w:t>
      </w:r>
      <w:r w:rsidR="0009009A" w:rsidRPr="003D7165">
        <w:rPr>
          <w:rFonts w:ascii="Times New Roman" w:hAnsi="Times New Roman" w:cs="Times New Roman"/>
          <w:sz w:val="24"/>
          <w:szCs w:val="24"/>
        </w:rPr>
        <w:t> 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 Ordynacja podatkowa (tekst 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 xml:space="preserve">lity: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 U. z 2023 r. poz. 2383</w:t>
      </w:r>
      <w:r w:rsidR="00BD5B27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 Kary pieniężne podlegają egzekucji w trybie przepisów o postępowaniu egzekucyjnym w</w:t>
      </w:r>
      <w:r w:rsidR="00E03E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 w zakresie egzekucji obowiązków o charakterze pieniężnym.</w:t>
      </w:r>
    </w:p>
    <w:p w14:paraId="4737FA16" w14:textId="77777777" w:rsidR="00AC2E02" w:rsidRPr="00C50294" w:rsidRDefault="00AC2E02" w:rsidP="00AC2E02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 w:rsidRPr="00C50294">
        <w:rPr>
          <w:rFonts w:ascii="Times New Roman" w:hAnsi="Times New Roman" w:cs="Times New Roman"/>
          <w:b/>
          <w:u w:val="single"/>
        </w:rPr>
        <w:t xml:space="preserve">Otrzymują: </w:t>
      </w:r>
    </w:p>
    <w:p w14:paraId="498201B9" w14:textId="77777777" w:rsidR="00AC2E02" w:rsidRDefault="00AC2E02" w:rsidP="00AC2E02">
      <w:pPr>
        <w:pStyle w:val="Akapitzlis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Adresat;</w:t>
      </w:r>
    </w:p>
    <w:p w14:paraId="1B88E6FB" w14:textId="77777777" w:rsidR="00AC2E02" w:rsidRDefault="00AC2E02" w:rsidP="00AC2E02">
      <w:pPr>
        <w:pStyle w:val="Akapitzlist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do doręczeń:</w:t>
      </w:r>
    </w:p>
    <w:p w14:paraId="4FCFFD1D" w14:textId="1018751F" w:rsidR="006114F0" w:rsidRPr="006114F0" w:rsidRDefault="00AC2E02" w:rsidP="006114F0">
      <w:pPr>
        <w:pStyle w:val="Akapitzlist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FHU Barbara Kowalska</w:t>
      </w:r>
      <w:r w:rsidR="006114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14F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</w:p>
    <w:p w14:paraId="6D7E905C" w14:textId="521D79A1" w:rsidR="00FB31B0" w:rsidRPr="00FB31B0" w:rsidRDefault="00AC2E02" w:rsidP="00FB31B0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 xml:space="preserve">Wydział BA; </w:t>
      </w:r>
      <w:r w:rsidR="00FB31B0" w:rsidRPr="00FB31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79DD5" wp14:editId="55BEAE39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404620"/>
                <wp:effectExtent l="0" t="0" r="0" b="0"/>
                <wp:wrapSquare wrapText="bothSides"/>
                <wp:docPr id="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FC41" w14:textId="77777777" w:rsidR="00FB31B0" w:rsidRDefault="00FB31B0" w:rsidP="00BA52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Zastępca Podkarpackiego Wojewódzkiego</w:t>
                            </w:r>
                          </w:p>
                          <w:p w14:paraId="41FE1391" w14:textId="77777777" w:rsidR="00FB31B0" w:rsidRDefault="00FB31B0" w:rsidP="00BA52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Inspektora Inspekcji Handlowej</w:t>
                            </w:r>
                          </w:p>
                          <w:p w14:paraId="4B41863B" w14:textId="77777777" w:rsidR="00FB31B0" w:rsidRDefault="00FB31B0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C75622" w14:textId="77777777" w:rsidR="00FB31B0" w:rsidRDefault="00FB31B0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4021E2" w14:textId="77777777" w:rsidR="00FB31B0" w:rsidRPr="001E7965" w:rsidRDefault="00FB31B0" w:rsidP="001E79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C60922C" w14:textId="77777777" w:rsidR="00FB31B0" w:rsidRPr="00BA52DE" w:rsidRDefault="00FB31B0" w:rsidP="001E796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79DD5" id="Pole tekstowe 4" o:spid="_x0000_s1029" type="#_x0000_t202" style="position:absolute;left:0;text-align:left;margin-left:199.8pt;margin-top:9.9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EsEho/eAAAACgEAAA8AAAAAAAAAAAAAAAAAbAQAAGRycy9kb3ducmV2LnhtbFBLBQYAAAAABAAE&#10;APMAAAB3BQAAAAA=&#10;" stroked="f">
                <v:textbox style="mso-fit-shape-to-text:t">
                  <w:txbxContent>
                    <w:p w14:paraId="2B74FC41" w14:textId="77777777" w:rsidR="00FB31B0" w:rsidRDefault="00FB31B0" w:rsidP="00BA52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Zastępca Podkarpackiego Wojewódzkiego</w:t>
                      </w:r>
                    </w:p>
                    <w:p w14:paraId="41FE1391" w14:textId="77777777" w:rsidR="00FB31B0" w:rsidRDefault="00FB31B0" w:rsidP="00BA52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Inspektora Inspekcji Handlowej</w:t>
                      </w:r>
                    </w:p>
                    <w:p w14:paraId="4B41863B" w14:textId="77777777" w:rsidR="00FB31B0" w:rsidRDefault="00FB31B0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BC75622" w14:textId="77777777" w:rsidR="00FB31B0" w:rsidRDefault="00FB31B0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94021E2" w14:textId="77777777" w:rsidR="00FB31B0" w:rsidRPr="001E7965" w:rsidRDefault="00FB31B0" w:rsidP="001E79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C60922C" w14:textId="77777777" w:rsidR="00FB31B0" w:rsidRPr="00BA52DE" w:rsidRDefault="00FB31B0" w:rsidP="001E7965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BA52DE">
                        <w:rPr>
                          <w:rFonts w:ascii="Times New Roman" w:hAnsi="Times New Roman"/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07639" w14:textId="6CA4131F" w:rsidR="00F57CF8" w:rsidRPr="00AC2E02" w:rsidRDefault="00AC2E02" w:rsidP="00AC2E02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 (DP</w:t>
      </w:r>
      <w:r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Pr="0043196E">
        <w:rPr>
          <w:rFonts w:ascii="Times New Roman" w:hAnsi="Times New Roman" w:cs="Times New Roman"/>
        </w:rPr>
        <w:t>; PO/M</w:t>
      </w:r>
      <w:r>
        <w:rPr>
          <w:rFonts w:ascii="Times New Roman" w:hAnsi="Times New Roman" w:cs="Times New Roman"/>
        </w:rPr>
        <w:t>.O.</w:t>
      </w:r>
      <w:r w:rsidRPr="0043196E">
        <w:rPr>
          <w:rFonts w:ascii="Times New Roman" w:hAnsi="Times New Roman" w:cs="Times New Roman"/>
        </w:rPr>
        <w:t>).</w:t>
      </w:r>
      <w:permEnd w:id="98387962"/>
    </w:p>
    <w:sectPr w:rsidR="00F57CF8" w:rsidRPr="00AC2E02" w:rsidSect="00D23760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0651" w14:textId="77777777" w:rsidR="00850A91" w:rsidRDefault="00850A91" w:rsidP="004D6612">
      <w:r>
        <w:separator/>
      </w:r>
    </w:p>
  </w:endnote>
  <w:endnote w:type="continuationSeparator" w:id="0">
    <w:p w14:paraId="603AACEC" w14:textId="77777777" w:rsidR="00850A91" w:rsidRDefault="00850A91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700F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700F8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AF42" w14:textId="77777777" w:rsidR="00850A91" w:rsidRDefault="00850A91" w:rsidP="004D6612">
      <w:r>
        <w:separator/>
      </w:r>
    </w:p>
  </w:footnote>
  <w:footnote w:type="continuationSeparator" w:id="0">
    <w:p w14:paraId="07CB0F99" w14:textId="77777777" w:rsidR="00850A91" w:rsidRDefault="00850A91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BDC"/>
    <w:multiLevelType w:val="hybridMultilevel"/>
    <w:tmpl w:val="B824EBE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435A24"/>
    <w:multiLevelType w:val="hybridMultilevel"/>
    <w:tmpl w:val="3D6810D4"/>
    <w:lvl w:ilvl="0" w:tplc="1276B1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50B"/>
    <w:multiLevelType w:val="hybridMultilevel"/>
    <w:tmpl w:val="C24A3A50"/>
    <w:lvl w:ilvl="0" w:tplc="04150011">
      <w:start w:val="1"/>
      <w:numFmt w:val="decimal"/>
      <w:lvlText w:val="%1)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685"/>
    <w:multiLevelType w:val="multilevel"/>
    <w:tmpl w:val="56DED6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410735F"/>
    <w:multiLevelType w:val="hybridMultilevel"/>
    <w:tmpl w:val="AAD63FD2"/>
    <w:lvl w:ilvl="0" w:tplc="F16E91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4567D9"/>
    <w:multiLevelType w:val="hybridMultilevel"/>
    <w:tmpl w:val="E074598C"/>
    <w:lvl w:ilvl="0" w:tplc="FB06BC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41292">
    <w:abstractNumId w:val="7"/>
  </w:num>
  <w:num w:numId="2" w16cid:durableId="964585420">
    <w:abstractNumId w:val="5"/>
  </w:num>
  <w:num w:numId="3" w16cid:durableId="1715809790">
    <w:abstractNumId w:val="0"/>
  </w:num>
  <w:num w:numId="4" w16cid:durableId="1228034010">
    <w:abstractNumId w:val="3"/>
  </w:num>
  <w:num w:numId="5" w16cid:durableId="184758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550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320065">
    <w:abstractNumId w:val="2"/>
  </w:num>
  <w:num w:numId="8" w16cid:durableId="1869100887">
    <w:abstractNumId w:val="1"/>
  </w:num>
  <w:num w:numId="9" w16cid:durableId="1279021433">
    <w:abstractNumId w:val="6"/>
  </w:num>
  <w:num w:numId="10" w16cid:durableId="393509887">
    <w:abstractNumId w:val="2"/>
  </w:num>
  <w:num w:numId="11" w16cid:durableId="134763602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0349"/>
    <w:rsid w:val="000012A6"/>
    <w:rsid w:val="000014EE"/>
    <w:rsid w:val="00001C5A"/>
    <w:rsid w:val="00003512"/>
    <w:rsid w:val="000066F5"/>
    <w:rsid w:val="00006FE7"/>
    <w:rsid w:val="000118D7"/>
    <w:rsid w:val="00012D4C"/>
    <w:rsid w:val="00014E9D"/>
    <w:rsid w:val="000160C8"/>
    <w:rsid w:val="00017EF2"/>
    <w:rsid w:val="00020D62"/>
    <w:rsid w:val="00023841"/>
    <w:rsid w:val="000255F9"/>
    <w:rsid w:val="00027F67"/>
    <w:rsid w:val="0003123A"/>
    <w:rsid w:val="00031BFE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2CB0"/>
    <w:rsid w:val="00065DA1"/>
    <w:rsid w:val="00067E0C"/>
    <w:rsid w:val="0007043F"/>
    <w:rsid w:val="000713AD"/>
    <w:rsid w:val="0007476D"/>
    <w:rsid w:val="0007488A"/>
    <w:rsid w:val="00075799"/>
    <w:rsid w:val="0008047F"/>
    <w:rsid w:val="000837AA"/>
    <w:rsid w:val="00083B27"/>
    <w:rsid w:val="0009009A"/>
    <w:rsid w:val="00091A78"/>
    <w:rsid w:val="00091F85"/>
    <w:rsid w:val="00093FD8"/>
    <w:rsid w:val="000947F0"/>
    <w:rsid w:val="00096F67"/>
    <w:rsid w:val="000A02E1"/>
    <w:rsid w:val="000A196B"/>
    <w:rsid w:val="000A3AFD"/>
    <w:rsid w:val="000A3C16"/>
    <w:rsid w:val="000A5574"/>
    <w:rsid w:val="000A5683"/>
    <w:rsid w:val="000A7861"/>
    <w:rsid w:val="000B1A4D"/>
    <w:rsid w:val="000B72A8"/>
    <w:rsid w:val="000C3359"/>
    <w:rsid w:val="000C73D8"/>
    <w:rsid w:val="000D4D92"/>
    <w:rsid w:val="000D520D"/>
    <w:rsid w:val="000D5AC2"/>
    <w:rsid w:val="000D6977"/>
    <w:rsid w:val="000D7997"/>
    <w:rsid w:val="000D7ED2"/>
    <w:rsid w:val="000E2DC1"/>
    <w:rsid w:val="000E42BA"/>
    <w:rsid w:val="000E5A48"/>
    <w:rsid w:val="000F3A4E"/>
    <w:rsid w:val="000F4615"/>
    <w:rsid w:val="000F629A"/>
    <w:rsid w:val="000F724E"/>
    <w:rsid w:val="000F744D"/>
    <w:rsid w:val="000F76DC"/>
    <w:rsid w:val="0010130B"/>
    <w:rsid w:val="00102C4B"/>
    <w:rsid w:val="001031EC"/>
    <w:rsid w:val="0010397F"/>
    <w:rsid w:val="0010446D"/>
    <w:rsid w:val="00104B7E"/>
    <w:rsid w:val="00105039"/>
    <w:rsid w:val="001061F8"/>
    <w:rsid w:val="00106D75"/>
    <w:rsid w:val="00110627"/>
    <w:rsid w:val="001111B4"/>
    <w:rsid w:val="001123A4"/>
    <w:rsid w:val="001126C9"/>
    <w:rsid w:val="0011634A"/>
    <w:rsid w:val="001163F5"/>
    <w:rsid w:val="00122964"/>
    <w:rsid w:val="00122E3D"/>
    <w:rsid w:val="00126991"/>
    <w:rsid w:val="00126D71"/>
    <w:rsid w:val="00132C6D"/>
    <w:rsid w:val="00135C7C"/>
    <w:rsid w:val="001407EA"/>
    <w:rsid w:val="00142424"/>
    <w:rsid w:val="00143EE5"/>
    <w:rsid w:val="0014514A"/>
    <w:rsid w:val="00146FDD"/>
    <w:rsid w:val="00153681"/>
    <w:rsid w:val="001549D7"/>
    <w:rsid w:val="00154C84"/>
    <w:rsid w:val="00156B14"/>
    <w:rsid w:val="00157D0C"/>
    <w:rsid w:val="0016488A"/>
    <w:rsid w:val="00166B52"/>
    <w:rsid w:val="00170E04"/>
    <w:rsid w:val="00171E76"/>
    <w:rsid w:val="00181248"/>
    <w:rsid w:val="00185605"/>
    <w:rsid w:val="00190113"/>
    <w:rsid w:val="00190FC9"/>
    <w:rsid w:val="00191483"/>
    <w:rsid w:val="0019211E"/>
    <w:rsid w:val="00196B64"/>
    <w:rsid w:val="001A00B9"/>
    <w:rsid w:val="001A057E"/>
    <w:rsid w:val="001A072A"/>
    <w:rsid w:val="001A457C"/>
    <w:rsid w:val="001A570C"/>
    <w:rsid w:val="001A6059"/>
    <w:rsid w:val="001A67FA"/>
    <w:rsid w:val="001A6BDA"/>
    <w:rsid w:val="001B05F6"/>
    <w:rsid w:val="001B3223"/>
    <w:rsid w:val="001B4720"/>
    <w:rsid w:val="001C0B3D"/>
    <w:rsid w:val="001C1A53"/>
    <w:rsid w:val="001C4446"/>
    <w:rsid w:val="001C4788"/>
    <w:rsid w:val="001C634A"/>
    <w:rsid w:val="001C6458"/>
    <w:rsid w:val="001D1020"/>
    <w:rsid w:val="001D2426"/>
    <w:rsid w:val="001D51E4"/>
    <w:rsid w:val="001D5743"/>
    <w:rsid w:val="001D5B59"/>
    <w:rsid w:val="001E2FBF"/>
    <w:rsid w:val="001E2FFF"/>
    <w:rsid w:val="001E3D0D"/>
    <w:rsid w:val="001E7965"/>
    <w:rsid w:val="001F1C81"/>
    <w:rsid w:val="001F3D72"/>
    <w:rsid w:val="001F42BF"/>
    <w:rsid w:val="002033D1"/>
    <w:rsid w:val="00205662"/>
    <w:rsid w:val="00205DAD"/>
    <w:rsid w:val="002105A5"/>
    <w:rsid w:val="002113EA"/>
    <w:rsid w:val="00212278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28A"/>
    <w:rsid w:val="00240572"/>
    <w:rsid w:val="002416B5"/>
    <w:rsid w:val="0024229F"/>
    <w:rsid w:val="00244F9B"/>
    <w:rsid w:val="00246A03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1702"/>
    <w:rsid w:val="002B2507"/>
    <w:rsid w:val="002B2AD7"/>
    <w:rsid w:val="002B4199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B58"/>
    <w:rsid w:val="0030182B"/>
    <w:rsid w:val="00302088"/>
    <w:rsid w:val="00302501"/>
    <w:rsid w:val="003037AD"/>
    <w:rsid w:val="00303DF2"/>
    <w:rsid w:val="003058D9"/>
    <w:rsid w:val="00312D41"/>
    <w:rsid w:val="00314456"/>
    <w:rsid w:val="003161C2"/>
    <w:rsid w:val="00317AB0"/>
    <w:rsid w:val="00321722"/>
    <w:rsid w:val="003230AC"/>
    <w:rsid w:val="003240FB"/>
    <w:rsid w:val="003251A5"/>
    <w:rsid w:val="00325703"/>
    <w:rsid w:val="00326822"/>
    <w:rsid w:val="0033526F"/>
    <w:rsid w:val="003368D6"/>
    <w:rsid w:val="00340B6F"/>
    <w:rsid w:val="0034184F"/>
    <w:rsid w:val="00341A78"/>
    <w:rsid w:val="00341FB4"/>
    <w:rsid w:val="0035070B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3BF7"/>
    <w:rsid w:val="00396672"/>
    <w:rsid w:val="003974F4"/>
    <w:rsid w:val="003A2087"/>
    <w:rsid w:val="003A20D0"/>
    <w:rsid w:val="003A6815"/>
    <w:rsid w:val="003B1C58"/>
    <w:rsid w:val="003B25E9"/>
    <w:rsid w:val="003B78CC"/>
    <w:rsid w:val="003B7E42"/>
    <w:rsid w:val="003C4150"/>
    <w:rsid w:val="003C4B01"/>
    <w:rsid w:val="003C4BCD"/>
    <w:rsid w:val="003D0B15"/>
    <w:rsid w:val="003D432B"/>
    <w:rsid w:val="003D58C7"/>
    <w:rsid w:val="003D6630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5A9C"/>
    <w:rsid w:val="004212B8"/>
    <w:rsid w:val="0042164F"/>
    <w:rsid w:val="004259F2"/>
    <w:rsid w:val="004271E8"/>
    <w:rsid w:val="0043196E"/>
    <w:rsid w:val="00431F2A"/>
    <w:rsid w:val="00433B3E"/>
    <w:rsid w:val="0043422C"/>
    <w:rsid w:val="004346D7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54371"/>
    <w:rsid w:val="0046023C"/>
    <w:rsid w:val="00460C14"/>
    <w:rsid w:val="00462A86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CF5"/>
    <w:rsid w:val="00493FA4"/>
    <w:rsid w:val="0049612C"/>
    <w:rsid w:val="0049784C"/>
    <w:rsid w:val="004A1EED"/>
    <w:rsid w:val="004A2488"/>
    <w:rsid w:val="004A3E16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2C00"/>
    <w:rsid w:val="004D482B"/>
    <w:rsid w:val="004D599C"/>
    <w:rsid w:val="004D5F2A"/>
    <w:rsid w:val="004D6314"/>
    <w:rsid w:val="004D6612"/>
    <w:rsid w:val="004E0142"/>
    <w:rsid w:val="004E0E22"/>
    <w:rsid w:val="004E63AF"/>
    <w:rsid w:val="004F0923"/>
    <w:rsid w:val="004F218D"/>
    <w:rsid w:val="004F276A"/>
    <w:rsid w:val="004F2962"/>
    <w:rsid w:val="004F29A2"/>
    <w:rsid w:val="004F3E12"/>
    <w:rsid w:val="004F4954"/>
    <w:rsid w:val="00500A32"/>
    <w:rsid w:val="005063B9"/>
    <w:rsid w:val="00513E02"/>
    <w:rsid w:val="005147E4"/>
    <w:rsid w:val="00524208"/>
    <w:rsid w:val="00531D34"/>
    <w:rsid w:val="005342E6"/>
    <w:rsid w:val="00535B80"/>
    <w:rsid w:val="00536AB0"/>
    <w:rsid w:val="00541B6A"/>
    <w:rsid w:val="00542BCE"/>
    <w:rsid w:val="00550D39"/>
    <w:rsid w:val="0055310F"/>
    <w:rsid w:val="00557782"/>
    <w:rsid w:val="005700F8"/>
    <w:rsid w:val="00572AAE"/>
    <w:rsid w:val="00572F23"/>
    <w:rsid w:val="00572FB3"/>
    <w:rsid w:val="005747DD"/>
    <w:rsid w:val="00576251"/>
    <w:rsid w:val="00577DDB"/>
    <w:rsid w:val="00582DDD"/>
    <w:rsid w:val="00582E1A"/>
    <w:rsid w:val="00584453"/>
    <w:rsid w:val="00585B2B"/>
    <w:rsid w:val="00585CD7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223E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0F82"/>
    <w:rsid w:val="00601060"/>
    <w:rsid w:val="00601C72"/>
    <w:rsid w:val="006028F0"/>
    <w:rsid w:val="00602D44"/>
    <w:rsid w:val="006038BC"/>
    <w:rsid w:val="00604117"/>
    <w:rsid w:val="0060423E"/>
    <w:rsid w:val="00606F26"/>
    <w:rsid w:val="00611111"/>
    <w:rsid w:val="006114F0"/>
    <w:rsid w:val="006134F0"/>
    <w:rsid w:val="00614DD7"/>
    <w:rsid w:val="00620807"/>
    <w:rsid w:val="00621ADE"/>
    <w:rsid w:val="0062257C"/>
    <w:rsid w:val="006241CC"/>
    <w:rsid w:val="006245BE"/>
    <w:rsid w:val="00624D2F"/>
    <w:rsid w:val="006312CC"/>
    <w:rsid w:val="0063130E"/>
    <w:rsid w:val="006322A3"/>
    <w:rsid w:val="006350E2"/>
    <w:rsid w:val="00635357"/>
    <w:rsid w:val="00637119"/>
    <w:rsid w:val="006371E2"/>
    <w:rsid w:val="00637487"/>
    <w:rsid w:val="00644D1E"/>
    <w:rsid w:val="00644E70"/>
    <w:rsid w:val="00645B2F"/>
    <w:rsid w:val="006460FC"/>
    <w:rsid w:val="00651948"/>
    <w:rsid w:val="00652CE0"/>
    <w:rsid w:val="00653232"/>
    <w:rsid w:val="0065405F"/>
    <w:rsid w:val="006552D0"/>
    <w:rsid w:val="00655B89"/>
    <w:rsid w:val="006564D2"/>
    <w:rsid w:val="00656518"/>
    <w:rsid w:val="00656602"/>
    <w:rsid w:val="00661263"/>
    <w:rsid w:val="0066487F"/>
    <w:rsid w:val="0067113B"/>
    <w:rsid w:val="0067331C"/>
    <w:rsid w:val="00673A83"/>
    <w:rsid w:val="006770FE"/>
    <w:rsid w:val="006827B0"/>
    <w:rsid w:val="00683AAA"/>
    <w:rsid w:val="0068748F"/>
    <w:rsid w:val="00691136"/>
    <w:rsid w:val="006963A5"/>
    <w:rsid w:val="006A7130"/>
    <w:rsid w:val="006B01DE"/>
    <w:rsid w:val="006B0E1D"/>
    <w:rsid w:val="006B2693"/>
    <w:rsid w:val="006B32AE"/>
    <w:rsid w:val="006B57F8"/>
    <w:rsid w:val="006B6C9D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E758C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2052F"/>
    <w:rsid w:val="00727561"/>
    <w:rsid w:val="00727588"/>
    <w:rsid w:val="00730303"/>
    <w:rsid w:val="007312AB"/>
    <w:rsid w:val="00732F11"/>
    <w:rsid w:val="00736645"/>
    <w:rsid w:val="00737D1B"/>
    <w:rsid w:val="00740287"/>
    <w:rsid w:val="007415B8"/>
    <w:rsid w:val="00742090"/>
    <w:rsid w:val="00742326"/>
    <w:rsid w:val="007441D0"/>
    <w:rsid w:val="007464F2"/>
    <w:rsid w:val="007537EA"/>
    <w:rsid w:val="00754E82"/>
    <w:rsid w:val="00755476"/>
    <w:rsid w:val="007576ED"/>
    <w:rsid w:val="00761AE8"/>
    <w:rsid w:val="00766A1C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A7A70"/>
    <w:rsid w:val="007C01FD"/>
    <w:rsid w:val="007C48DB"/>
    <w:rsid w:val="007C60E8"/>
    <w:rsid w:val="007D1569"/>
    <w:rsid w:val="007D3478"/>
    <w:rsid w:val="007D39CA"/>
    <w:rsid w:val="007D43D7"/>
    <w:rsid w:val="007D5930"/>
    <w:rsid w:val="007D67F4"/>
    <w:rsid w:val="007D7E24"/>
    <w:rsid w:val="007E02D3"/>
    <w:rsid w:val="007E1133"/>
    <w:rsid w:val="007E3B80"/>
    <w:rsid w:val="007E3F3D"/>
    <w:rsid w:val="007E6F49"/>
    <w:rsid w:val="007F45DD"/>
    <w:rsid w:val="007F688C"/>
    <w:rsid w:val="007F6C34"/>
    <w:rsid w:val="007F6FD8"/>
    <w:rsid w:val="00800578"/>
    <w:rsid w:val="008018D1"/>
    <w:rsid w:val="00802579"/>
    <w:rsid w:val="00813937"/>
    <w:rsid w:val="0081429A"/>
    <w:rsid w:val="00814A4F"/>
    <w:rsid w:val="00815774"/>
    <w:rsid w:val="0082105E"/>
    <w:rsid w:val="00821DE9"/>
    <w:rsid w:val="008233D8"/>
    <w:rsid w:val="00830675"/>
    <w:rsid w:val="00830C37"/>
    <w:rsid w:val="00841412"/>
    <w:rsid w:val="00841FD8"/>
    <w:rsid w:val="00844B4F"/>
    <w:rsid w:val="00850A91"/>
    <w:rsid w:val="00850E69"/>
    <w:rsid w:val="00854B58"/>
    <w:rsid w:val="00856AFC"/>
    <w:rsid w:val="008650C1"/>
    <w:rsid w:val="00871B07"/>
    <w:rsid w:val="008741CA"/>
    <w:rsid w:val="008746FF"/>
    <w:rsid w:val="008752F3"/>
    <w:rsid w:val="00876D97"/>
    <w:rsid w:val="0087731C"/>
    <w:rsid w:val="00880C71"/>
    <w:rsid w:val="00885E50"/>
    <w:rsid w:val="00892897"/>
    <w:rsid w:val="0089338A"/>
    <w:rsid w:val="00893890"/>
    <w:rsid w:val="008940A4"/>
    <w:rsid w:val="008957FE"/>
    <w:rsid w:val="00896AA7"/>
    <w:rsid w:val="008A093C"/>
    <w:rsid w:val="008A16C9"/>
    <w:rsid w:val="008A268C"/>
    <w:rsid w:val="008A2DB2"/>
    <w:rsid w:val="008A6EB1"/>
    <w:rsid w:val="008B00B8"/>
    <w:rsid w:val="008B015F"/>
    <w:rsid w:val="008B5E9E"/>
    <w:rsid w:val="008B7A83"/>
    <w:rsid w:val="008C06F8"/>
    <w:rsid w:val="008C1624"/>
    <w:rsid w:val="008C28C8"/>
    <w:rsid w:val="008C2BB4"/>
    <w:rsid w:val="008C38D0"/>
    <w:rsid w:val="008D0023"/>
    <w:rsid w:val="008D0CB0"/>
    <w:rsid w:val="008D24FE"/>
    <w:rsid w:val="008D73B9"/>
    <w:rsid w:val="008D7695"/>
    <w:rsid w:val="008E530D"/>
    <w:rsid w:val="008E64FB"/>
    <w:rsid w:val="008F0E46"/>
    <w:rsid w:val="008F1A16"/>
    <w:rsid w:val="008F6CD2"/>
    <w:rsid w:val="008F75AD"/>
    <w:rsid w:val="008F782A"/>
    <w:rsid w:val="009001A3"/>
    <w:rsid w:val="009027CC"/>
    <w:rsid w:val="00904DF2"/>
    <w:rsid w:val="00905FA3"/>
    <w:rsid w:val="00907E6D"/>
    <w:rsid w:val="00910F91"/>
    <w:rsid w:val="009124C8"/>
    <w:rsid w:val="00914372"/>
    <w:rsid w:val="00914A1A"/>
    <w:rsid w:val="00931F9D"/>
    <w:rsid w:val="00932E28"/>
    <w:rsid w:val="00932F03"/>
    <w:rsid w:val="00934BFC"/>
    <w:rsid w:val="009371A3"/>
    <w:rsid w:val="0094462E"/>
    <w:rsid w:val="00944661"/>
    <w:rsid w:val="00945CB0"/>
    <w:rsid w:val="009462AC"/>
    <w:rsid w:val="0095449D"/>
    <w:rsid w:val="00956085"/>
    <w:rsid w:val="00961CCA"/>
    <w:rsid w:val="0096228B"/>
    <w:rsid w:val="00962F0A"/>
    <w:rsid w:val="0096384D"/>
    <w:rsid w:val="009653E5"/>
    <w:rsid w:val="00967780"/>
    <w:rsid w:val="009748E4"/>
    <w:rsid w:val="00975497"/>
    <w:rsid w:val="00980241"/>
    <w:rsid w:val="009803B3"/>
    <w:rsid w:val="009804F9"/>
    <w:rsid w:val="009876D0"/>
    <w:rsid w:val="00990D86"/>
    <w:rsid w:val="009947B2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5D84"/>
    <w:rsid w:val="009E1E8A"/>
    <w:rsid w:val="009E39B6"/>
    <w:rsid w:val="009E45E0"/>
    <w:rsid w:val="009E6208"/>
    <w:rsid w:val="009E7148"/>
    <w:rsid w:val="009F1210"/>
    <w:rsid w:val="009F1250"/>
    <w:rsid w:val="00A05BAA"/>
    <w:rsid w:val="00A060F2"/>
    <w:rsid w:val="00A112BB"/>
    <w:rsid w:val="00A12A35"/>
    <w:rsid w:val="00A12E61"/>
    <w:rsid w:val="00A15466"/>
    <w:rsid w:val="00A1687D"/>
    <w:rsid w:val="00A16D40"/>
    <w:rsid w:val="00A17502"/>
    <w:rsid w:val="00A17BCB"/>
    <w:rsid w:val="00A2006B"/>
    <w:rsid w:val="00A26759"/>
    <w:rsid w:val="00A271E6"/>
    <w:rsid w:val="00A3325A"/>
    <w:rsid w:val="00A3339F"/>
    <w:rsid w:val="00A3546A"/>
    <w:rsid w:val="00A45058"/>
    <w:rsid w:val="00A50E3C"/>
    <w:rsid w:val="00A54DA7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0467"/>
    <w:rsid w:val="00A818EC"/>
    <w:rsid w:val="00A81D45"/>
    <w:rsid w:val="00A8289E"/>
    <w:rsid w:val="00A83B29"/>
    <w:rsid w:val="00A84757"/>
    <w:rsid w:val="00A90AC0"/>
    <w:rsid w:val="00A950AF"/>
    <w:rsid w:val="00A95C4F"/>
    <w:rsid w:val="00A978B9"/>
    <w:rsid w:val="00AA0B34"/>
    <w:rsid w:val="00AA5A1B"/>
    <w:rsid w:val="00AA7B87"/>
    <w:rsid w:val="00AB1C27"/>
    <w:rsid w:val="00AB5978"/>
    <w:rsid w:val="00AB59E5"/>
    <w:rsid w:val="00AB5B63"/>
    <w:rsid w:val="00AC0E1A"/>
    <w:rsid w:val="00AC15AA"/>
    <w:rsid w:val="00AC1703"/>
    <w:rsid w:val="00AC267F"/>
    <w:rsid w:val="00AC2E02"/>
    <w:rsid w:val="00AC3C9A"/>
    <w:rsid w:val="00AC5580"/>
    <w:rsid w:val="00AD0021"/>
    <w:rsid w:val="00AD2DEF"/>
    <w:rsid w:val="00AD3DB2"/>
    <w:rsid w:val="00AD6505"/>
    <w:rsid w:val="00AF0D58"/>
    <w:rsid w:val="00AF237F"/>
    <w:rsid w:val="00AF4C47"/>
    <w:rsid w:val="00AF501E"/>
    <w:rsid w:val="00AF57CA"/>
    <w:rsid w:val="00AF598E"/>
    <w:rsid w:val="00AF7FBC"/>
    <w:rsid w:val="00B01AB4"/>
    <w:rsid w:val="00B02251"/>
    <w:rsid w:val="00B03667"/>
    <w:rsid w:val="00B059B8"/>
    <w:rsid w:val="00B15684"/>
    <w:rsid w:val="00B2107D"/>
    <w:rsid w:val="00B22DB0"/>
    <w:rsid w:val="00B23A49"/>
    <w:rsid w:val="00B25763"/>
    <w:rsid w:val="00B32B2C"/>
    <w:rsid w:val="00B352DA"/>
    <w:rsid w:val="00B407C3"/>
    <w:rsid w:val="00B40B7C"/>
    <w:rsid w:val="00B421D6"/>
    <w:rsid w:val="00B432F1"/>
    <w:rsid w:val="00B43FF1"/>
    <w:rsid w:val="00B465D3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3592"/>
    <w:rsid w:val="00B73D47"/>
    <w:rsid w:val="00B8131A"/>
    <w:rsid w:val="00B822FD"/>
    <w:rsid w:val="00B82BA5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D083A"/>
    <w:rsid w:val="00BD2B4B"/>
    <w:rsid w:val="00BD5209"/>
    <w:rsid w:val="00BD5B27"/>
    <w:rsid w:val="00BD742B"/>
    <w:rsid w:val="00BE1B68"/>
    <w:rsid w:val="00BE2809"/>
    <w:rsid w:val="00BE32C3"/>
    <w:rsid w:val="00BE3CD2"/>
    <w:rsid w:val="00BE61E6"/>
    <w:rsid w:val="00BE739E"/>
    <w:rsid w:val="00BE7A00"/>
    <w:rsid w:val="00BF0BEF"/>
    <w:rsid w:val="00BF51EE"/>
    <w:rsid w:val="00C01B10"/>
    <w:rsid w:val="00C14463"/>
    <w:rsid w:val="00C1566A"/>
    <w:rsid w:val="00C22D8F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1631"/>
    <w:rsid w:val="00C51DBC"/>
    <w:rsid w:val="00C52BF1"/>
    <w:rsid w:val="00C52E71"/>
    <w:rsid w:val="00C53D85"/>
    <w:rsid w:val="00C55281"/>
    <w:rsid w:val="00C5588F"/>
    <w:rsid w:val="00C5724C"/>
    <w:rsid w:val="00C618EA"/>
    <w:rsid w:val="00C61BA2"/>
    <w:rsid w:val="00C6423B"/>
    <w:rsid w:val="00C70805"/>
    <w:rsid w:val="00C7103E"/>
    <w:rsid w:val="00C73CE8"/>
    <w:rsid w:val="00C76410"/>
    <w:rsid w:val="00C7651D"/>
    <w:rsid w:val="00C77D99"/>
    <w:rsid w:val="00C804FC"/>
    <w:rsid w:val="00C8625D"/>
    <w:rsid w:val="00C867DC"/>
    <w:rsid w:val="00C87E42"/>
    <w:rsid w:val="00C90D93"/>
    <w:rsid w:val="00C90F82"/>
    <w:rsid w:val="00C946A2"/>
    <w:rsid w:val="00C95F7E"/>
    <w:rsid w:val="00C971DD"/>
    <w:rsid w:val="00CA06C8"/>
    <w:rsid w:val="00CA0E68"/>
    <w:rsid w:val="00CA1A2E"/>
    <w:rsid w:val="00CA21A6"/>
    <w:rsid w:val="00CA3A57"/>
    <w:rsid w:val="00CB41C1"/>
    <w:rsid w:val="00CC2744"/>
    <w:rsid w:val="00CC37EB"/>
    <w:rsid w:val="00CE305B"/>
    <w:rsid w:val="00CE3A32"/>
    <w:rsid w:val="00CE3AE6"/>
    <w:rsid w:val="00CE59F8"/>
    <w:rsid w:val="00CF1382"/>
    <w:rsid w:val="00CF28FF"/>
    <w:rsid w:val="00CF2F01"/>
    <w:rsid w:val="00CF6C7C"/>
    <w:rsid w:val="00D00122"/>
    <w:rsid w:val="00D02B44"/>
    <w:rsid w:val="00D02BDD"/>
    <w:rsid w:val="00D0330C"/>
    <w:rsid w:val="00D040E5"/>
    <w:rsid w:val="00D074F5"/>
    <w:rsid w:val="00D0780D"/>
    <w:rsid w:val="00D07B6B"/>
    <w:rsid w:val="00D14074"/>
    <w:rsid w:val="00D14F00"/>
    <w:rsid w:val="00D164A9"/>
    <w:rsid w:val="00D226BF"/>
    <w:rsid w:val="00D23760"/>
    <w:rsid w:val="00D245A4"/>
    <w:rsid w:val="00D268B7"/>
    <w:rsid w:val="00D30EEA"/>
    <w:rsid w:val="00D452C1"/>
    <w:rsid w:val="00D54272"/>
    <w:rsid w:val="00D552F7"/>
    <w:rsid w:val="00D63D28"/>
    <w:rsid w:val="00D6490C"/>
    <w:rsid w:val="00D666EE"/>
    <w:rsid w:val="00D72424"/>
    <w:rsid w:val="00D85764"/>
    <w:rsid w:val="00D86DCA"/>
    <w:rsid w:val="00D87E75"/>
    <w:rsid w:val="00D91AC6"/>
    <w:rsid w:val="00D96136"/>
    <w:rsid w:val="00D967E8"/>
    <w:rsid w:val="00DA427A"/>
    <w:rsid w:val="00DA4A8D"/>
    <w:rsid w:val="00DA6B41"/>
    <w:rsid w:val="00DC0259"/>
    <w:rsid w:val="00DC2DEE"/>
    <w:rsid w:val="00DC5F62"/>
    <w:rsid w:val="00DD058D"/>
    <w:rsid w:val="00DD096A"/>
    <w:rsid w:val="00DD2E7D"/>
    <w:rsid w:val="00DD4768"/>
    <w:rsid w:val="00DD6519"/>
    <w:rsid w:val="00DD6F8C"/>
    <w:rsid w:val="00DE0F70"/>
    <w:rsid w:val="00DE1B30"/>
    <w:rsid w:val="00DE2E79"/>
    <w:rsid w:val="00DE4E15"/>
    <w:rsid w:val="00DE600B"/>
    <w:rsid w:val="00DE6AC3"/>
    <w:rsid w:val="00DF0315"/>
    <w:rsid w:val="00DF1CD3"/>
    <w:rsid w:val="00DF250A"/>
    <w:rsid w:val="00DF4334"/>
    <w:rsid w:val="00E01125"/>
    <w:rsid w:val="00E03A97"/>
    <w:rsid w:val="00E03E69"/>
    <w:rsid w:val="00E07135"/>
    <w:rsid w:val="00E12E1C"/>
    <w:rsid w:val="00E15812"/>
    <w:rsid w:val="00E20AF7"/>
    <w:rsid w:val="00E2195E"/>
    <w:rsid w:val="00E2532C"/>
    <w:rsid w:val="00E31709"/>
    <w:rsid w:val="00E33D88"/>
    <w:rsid w:val="00E40E76"/>
    <w:rsid w:val="00E40E8C"/>
    <w:rsid w:val="00E43A84"/>
    <w:rsid w:val="00E52497"/>
    <w:rsid w:val="00E525F4"/>
    <w:rsid w:val="00E5397D"/>
    <w:rsid w:val="00E55FF1"/>
    <w:rsid w:val="00E57C61"/>
    <w:rsid w:val="00E61165"/>
    <w:rsid w:val="00E65B67"/>
    <w:rsid w:val="00E718B0"/>
    <w:rsid w:val="00E72C1B"/>
    <w:rsid w:val="00E739E1"/>
    <w:rsid w:val="00E801F6"/>
    <w:rsid w:val="00E8055C"/>
    <w:rsid w:val="00E81A6C"/>
    <w:rsid w:val="00E82E1E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44EC"/>
    <w:rsid w:val="00EE76E8"/>
    <w:rsid w:val="00EF0132"/>
    <w:rsid w:val="00EF19E7"/>
    <w:rsid w:val="00EF36E6"/>
    <w:rsid w:val="00EF375C"/>
    <w:rsid w:val="00F004A1"/>
    <w:rsid w:val="00F04CD6"/>
    <w:rsid w:val="00F04FBE"/>
    <w:rsid w:val="00F05C7F"/>
    <w:rsid w:val="00F06FE2"/>
    <w:rsid w:val="00F079F0"/>
    <w:rsid w:val="00F110B7"/>
    <w:rsid w:val="00F1177B"/>
    <w:rsid w:val="00F118CD"/>
    <w:rsid w:val="00F149F0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8024E"/>
    <w:rsid w:val="00F819E5"/>
    <w:rsid w:val="00F82088"/>
    <w:rsid w:val="00F822B0"/>
    <w:rsid w:val="00F8783B"/>
    <w:rsid w:val="00F87C3E"/>
    <w:rsid w:val="00F92C12"/>
    <w:rsid w:val="00FA3176"/>
    <w:rsid w:val="00FA38E7"/>
    <w:rsid w:val="00FA4A0B"/>
    <w:rsid w:val="00FA5127"/>
    <w:rsid w:val="00FA7AA9"/>
    <w:rsid w:val="00FB0555"/>
    <w:rsid w:val="00FB102B"/>
    <w:rsid w:val="00FB31B0"/>
    <w:rsid w:val="00FB4F14"/>
    <w:rsid w:val="00FB5AD8"/>
    <w:rsid w:val="00FB6C56"/>
    <w:rsid w:val="00FC2109"/>
    <w:rsid w:val="00FC3EDF"/>
    <w:rsid w:val="00FC571C"/>
    <w:rsid w:val="00FD10F0"/>
    <w:rsid w:val="00FD4E61"/>
    <w:rsid w:val="00FD6B0D"/>
    <w:rsid w:val="00FE1380"/>
    <w:rsid w:val="00FE138E"/>
    <w:rsid w:val="00FE268E"/>
    <w:rsid w:val="00FE2968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paragraph" w:styleId="Bezodstpw">
    <w:name w:val="No Spacing"/>
    <w:qFormat/>
    <w:rsid w:val="0035070B"/>
    <w:pPr>
      <w:suppressAutoHyphens/>
      <w:spacing w:after="0" w:line="12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63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9FD9-5A5D-4B22-BE1E-081355F8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3986</Words>
  <Characters>23916</Characters>
  <Application>Microsoft Office Word</Application>
  <DocSecurity>0</DocSecurity>
  <Lines>199</Lines>
  <Paragraphs>55</Paragraphs>
  <ScaleCrop>false</ScaleCrop>
  <Company/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2025-04-18T11:57:00Z</dcterms:created>
  <dcterms:modified xsi:type="dcterms:W3CDTF">2025-04-18T11:57:00Z</dcterms:modified>
</cp:coreProperties>
</file>