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44117592"/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7E9889E9" w:rsidR="002033D1" w:rsidRDefault="00296E93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7E9889E9" w:rsidR="002033D1" w:rsidRDefault="00296E93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52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04612026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E6B3C" w:rsidRPr="00AE6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5117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374ACA" w:rsidRPr="00AE6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września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96E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04612026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E6B3C" w:rsidRPr="00AE6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5117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374ACA" w:rsidRPr="00AE6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września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296E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602725B7" w14:textId="54717FF7" w:rsidR="00BA0BB7" w:rsidRDefault="00BA0BB7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85D10" w14:textId="77777777" w:rsidR="004C2FBD" w:rsidRDefault="004C2FBD" w:rsidP="00296E93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C2FB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(dane zanonimizowane)</w:t>
      </w:r>
    </w:p>
    <w:p w14:paraId="22BEE11F" w14:textId="42911325" w:rsidR="00296E93" w:rsidRDefault="00296E93" w:rsidP="00296E93">
      <w:pPr>
        <w:ind w:left="3969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prowadzący działalność gospodarczą pod firmą</w:t>
      </w:r>
      <w:r w:rsidR="004C2FBD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0FCF1B5C" w14:textId="77777777" w:rsidR="00296E93" w:rsidRDefault="00296E93" w:rsidP="00296E93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”KALINA” s.c. Piotr Kalisz, Urszula Kalisz</w:t>
      </w:r>
    </w:p>
    <w:p w14:paraId="17595BA3" w14:textId="77777777" w:rsidR="00296E93" w:rsidRDefault="00296E93" w:rsidP="00296E93">
      <w:pPr>
        <w:ind w:left="3969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5FFB5CA" w14:textId="77777777" w:rsidR="004C2FBD" w:rsidRDefault="004C2FBD" w:rsidP="00296E93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4C2FB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(dane zanonimizowane)</w:t>
      </w:r>
    </w:p>
    <w:p w14:paraId="2C56CF80" w14:textId="1958FD72" w:rsidR="00296E93" w:rsidRDefault="00296E93" w:rsidP="00296E93">
      <w:pPr>
        <w:ind w:left="3969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prowadząca działalność gospodarczą pod firmą</w:t>
      </w:r>
      <w:r w:rsidR="004C2FBD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196331AD" w14:textId="77777777" w:rsidR="00296E93" w:rsidRDefault="00296E93" w:rsidP="00296E93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bookmarkStart w:id="1" w:name="_Hlk76129382"/>
      <w:bookmarkStart w:id="2" w:name="_Hlk52441677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”KALINA” s.c. Piotr Kalisz, Urszula Kalisz</w:t>
      </w:r>
    </w:p>
    <w:bookmarkEnd w:id="1"/>
    <w:p w14:paraId="0D757AF7" w14:textId="77777777" w:rsidR="00296E93" w:rsidRDefault="00296E93" w:rsidP="00296E9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96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D1ED47D" w14:textId="77777777" w:rsidR="004C2FBD" w:rsidRDefault="004C2FBD" w:rsidP="00296E93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9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</w:p>
    <w:p w14:paraId="2EB9F225" w14:textId="4DEFA1CB" w:rsidR="00296E93" w:rsidRDefault="00296E93" w:rsidP="00296E93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96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Mielec</w:t>
      </w:r>
    </w:p>
    <w:p w14:paraId="2E8B3B33" w14:textId="77777777" w:rsidR="00296E93" w:rsidRDefault="00296E93" w:rsidP="00296E93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96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E6AF17D" w14:textId="7E540EE8" w:rsidR="00296E93" w:rsidRDefault="00296E93" w:rsidP="00296E93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969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Wspólnicy spółki cywilnej</w:t>
      </w:r>
      <w:bookmarkEnd w:id="2"/>
    </w:p>
    <w:p w14:paraId="7EBAD895" w14:textId="77777777" w:rsidR="00296E93" w:rsidRDefault="00296E93" w:rsidP="00296E93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FD5CEF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0BE329C6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24C64874" w14:textId="1546F561" w:rsidR="00296E93" w:rsidRDefault="00296E93" w:rsidP="00296E9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3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wymierza </w:t>
      </w:r>
      <w:bookmarkStart w:id="4" w:name="_Hlk79565770"/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solidarnie </w:t>
      </w:r>
      <w:r w:rsidR="00AF26A7" w:rsidRP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wspólnikom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spółki cywilnej, </w:t>
      </w:r>
      <w:bookmarkStart w:id="5" w:name="_Hlk79566775"/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AF26A7" w:rsidRP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prowadzącym działalność gospodarczą w formie spółki cywilnej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firmą </w:t>
      </w:r>
      <w:bookmarkStart w:id="6" w:name="_Hlk144118416"/>
      <w:bookmarkEnd w:id="4"/>
      <w:bookmarkEnd w:id="5"/>
      <w:r w:rsidR="00AF26A7" w:rsidRP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”KALINA” s.c. Piotr Kalisz, Urszula Kalisz</w:t>
      </w:r>
      <w:r w:rsid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Mielec</w:t>
      </w:r>
      <w:bookmarkEnd w:id="6"/>
      <w:r w:rsid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AF26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</w:t>
      </w:r>
      <w:bookmarkStart w:id="7" w:name="_Hlk144118279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8" w:name="_Hlk112923612"/>
      <w:r w:rsidR="004951B2">
        <w:rPr>
          <w:rFonts w:ascii="Times New Roman" w:hAnsi="Times New Roman"/>
          <w:sz w:val="24"/>
          <w:szCs w:val="24"/>
          <w:lang w:eastAsia="pl-PL"/>
        </w:rPr>
        <w:t xml:space="preserve">sklepie ogrodniczym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951B2">
        <w:rPr>
          <w:rFonts w:ascii="Times New Roman" w:hAnsi="Times New Roman"/>
          <w:sz w:val="24"/>
          <w:szCs w:val="24"/>
          <w:lang w:eastAsia="pl-PL"/>
        </w:rPr>
        <w:t>w Mielcu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jednostkowych, w sposób jednoznaczny, niebudzący wątpliwości oraz umożliwiający porównanie cen, dla </w:t>
      </w:r>
      <w:r w:rsidR="004951B2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 (na 1</w:t>
      </w:r>
      <w:r w:rsidR="00756004">
        <w:rPr>
          <w:rFonts w:ascii="Times New Roman" w:eastAsia="Times New Roman" w:hAnsi="Times New Roman" w:cs="Times New Roman"/>
          <w:sz w:val="24"/>
          <w:szCs w:val="24"/>
          <w:lang w:eastAsia="zh-CN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</w:t>
      </w:r>
      <w:r w:rsidR="00756004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poprzez:</w:t>
      </w:r>
    </w:p>
    <w:p w14:paraId="65D65478" w14:textId="4DE751F6" w:rsidR="00296E93" w:rsidRDefault="00296E93" w:rsidP="00296E93">
      <w:pPr>
        <w:numPr>
          <w:ilvl w:val="0"/>
          <w:numId w:val="27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nieuwidocznienie ceny jednostkowej dla </w:t>
      </w:r>
      <w:r w:rsidR="00756004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towarów.</w:t>
      </w:r>
    </w:p>
    <w:p w14:paraId="70BF6308" w14:textId="77777777" w:rsidR="00491004" w:rsidRDefault="00491004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4EBC94" w14:textId="79472B87" w:rsidR="00296E93" w:rsidRPr="00491004" w:rsidRDefault="00296E93" w:rsidP="00491004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91004">
        <w:rPr>
          <w:rFonts w:ascii="Times New Roman" w:hAnsi="Times New Roman"/>
          <w:b/>
          <w:sz w:val="24"/>
          <w:szCs w:val="24"/>
          <w:lang w:eastAsia="zh-CN"/>
        </w:rPr>
        <w:t>UZASADNIENIE</w:t>
      </w:r>
    </w:p>
    <w:p w14:paraId="52A56D87" w14:textId="6432C8A1" w:rsidR="00296E93" w:rsidRPr="00491004" w:rsidRDefault="00296E93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00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491004">
        <w:rPr>
          <w:rFonts w:ascii="Times New Roman" w:hAnsi="Times New Roman"/>
          <w:sz w:val="24"/>
          <w:szCs w:val="24"/>
        </w:rPr>
        <w:br/>
      </w:r>
      <w:r w:rsidR="00AF26A7" w:rsidRPr="00491004">
        <w:rPr>
          <w:rFonts w:ascii="Times New Roman" w:hAnsi="Times New Roman"/>
          <w:sz w:val="24"/>
          <w:szCs w:val="24"/>
        </w:rPr>
        <w:t>28</w:t>
      </w:r>
      <w:r w:rsidRPr="00491004">
        <w:rPr>
          <w:rFonts w:ascii="Times New Roman" w:hAnsi="Times New Roman"/>
          <w:sz w:val="24"/>
          <w:szCs w:val="24"/>
        </w:rPr>
        <w:t xml:space="preserve"> czerwca</w:t>
      </w:r>
      <w:r w:rsidR="00AF26A7" w:rsidRPr="00491004">
        <w:rPr>
          <w:rFonts w:ascii="Times New Roman" w:hAnsi="Times New Roman"/>
          <w:sz w:val="24"/>
          <w:szCs w:val="24"/>
        </w:rPr>
        <w:t xml:space="preserve"> i 4 lipca</w:t>
      </w:r>
      <w:r w:rsidRPr="00491004">
        <w:rPr>
          <w:rFonts w:ascii="Times New Roman" w:hAnsi="Times New Roman"/>
          <w:sz w:val="24"/>
          <w:szCs w:val="24"/>
        </w:rPr>
        <w:t xml:space="preserve"> 2023 r. kontrolę </w:t>
      </w:r>
      <w:bookmarkStart w:id="9" w:name="_Hlk142643320"/>
      <w:r w:rsidR="00AF26A7" w:rsidRPr="00491004">
        <w:rPr>
          <w:rFonts w:ascii="Times New Roman" w:hAnsi="Times New Roman"/>
          <w:sz w:val="24"/>
          <w:szCs w:val="24"/>
          <w:lang w:eastAsia="zh-CN"/>
        </w:rPr>
        <w:t>w</w:t>
      </w:r>
      <w:r w:rsidR="004C2FB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 xml:space="preserve">sklepie ogrodniczym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>w Mielcu</w:t>
      </w:r>
      <w:r w:rsidRPr="00491004">
        <w:rPr>
          <w:rFonts w:ascii="Times New Roman" w:hAnsi="Times New Roman"/>
          <w:sz w:val="24"/>
          <w:szCs w:val="24"/>
          <w:lang w:eastAsia="zh-CN"/>
        </w:rPr>
        <w:t>,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bookmarkStart w:id="10" w:name="_Hlk144120479"/>
      <w:r w:rsidRPr="00491004">
        <w:rPr>
          <w:rFonts w:ascii="Times New Roman" w:hAnsi="Times New Roman"/>
          <w:sz w:val="24"/>
          <w:szCs w:val="24"/>
          <w:lang w:eastAsia="pl-PL"/>
        </w:rPr>
        <w:t>należąc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>ym</w:t>
      </w:r>
      <w:r w:rsidRPr="00491004">
        <w:rPr>
          <w:rFonts w:ascii="Times New Roman" w:hAnsi="Times New Roman"/>
          <w:sz w:val="24"/>
          <w:szCs w:val="24"/>
          <w:lang w:eastAsia="pl-PL"/>
        </w:rPr>
        <w:t xml:space="preserve"> d</w:t>
      </w:r>
      <w:bookmarkEnd w:id="9"/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o przedsiębiorców: pana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, prowadzącego działalność gospodarczą pod firmą: ”KALINA” s.c. Piotr Kalisz, Urszula Kalisz, ul.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Mielec oraz: pani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, prowadzącej działalność gospodarczą pod firmą: ”KALINA” s.c. Piotr Kalisz, Urszula Kalisz,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Mielec – wspólników spółki cywilnej: ”KALINA” s.c. Piotr Kalisz, Urszula Kalisz,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>Mielec</w:t>
      </w:r>
      <w:bookmarkEnd w:id="10"/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– zwanymi dalej: „kontrolowanymi przedsiębiorcami”, „wspólnikami spółki cywilnej” lub stroną.</w:t>
      </w:r>
    </w:p>
    <w:p w14:paraId="2F67C63C" w14:textId="0C8640AD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</w:t>
      </w:r>
      <w:r w:rsidR="005179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kontrolowanych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</w:t>
      </w:r>
      <w:r w:rsidR="00517934">
        <w:rPr>
          <w:rFonts w:ascii="Times New Roman" w:eastAsia="Times New Roman" w:hAnsi="Times New Roman" w:cs="Times New Roman"/>
          <w:sz w:val="24"/>
          <w:szCs w:val="24"/>
          <w:lang w:eastAsia="zh-CN"/>
        </w:rPr>
        <w:t>ów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zamiarze wszczęcia kontroli w zakresie uwidaczniania cen towarów, na podstawie 48 ust. 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ustawy z dnia 6 marca 2018 r. Prawo Przedsiębiorców (</w:t>
      </w:r>
      <w:r>
        <w:rPr>
          <w:rFonts w:ascii="Times New Roman" w:hAnsi="Times New Roman"/>
          <w:sz w:val="24"/>
          <w:szCs w:val="24"/>
        </w:rPr>
        <w:t>tekst jednolity: Dz. U. z 2023 r.,</w:t>
      </w:r>
      <w:r w:rsidR="004C2F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poz. 221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pism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maja 2023 r., doręczonym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dniu 2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maja 2023 r.</w:t>
      </w:r>
    </w:p>
    <w:p w14:paraId="3B2CBEBE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2451ACFB" w14:textId="44090C82" w:rsidR="00296E93" w:rsidRPr="00B45616" w:rsidRDefault="00296E93" w:rsidP="00B456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4951B2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czerwca 2023 r. inspektorzy sprawdzili przestrzeganie przepisów w powyższym zakresie na podstawie 1</w:t>
      </w:r>
      <w:r w:rsidR="004951B2">
        <w:rPr>
          <w:rFonts w:ascii="Times New Roman" w:eastAsia="Times New Roman" w:hAnsi="Times New Roman" w:cs="Times New Roman"/>
          <w:sz w:val="24"/>
          <w:szCs w:val="24"/>
          <w:lang w:eastAsia="zh-CN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 łącznie nieprawidłowości przy </w:t>
      </w:r>
      <w:r w:rsidR="004951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 stwierdz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ając </w:t>
      </w:r>
      <w:r w:rsidR="00B45616" w:rsidRPr="00B45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rak podania ceny jednostkowej przy 25 rodzajach produktów</w:t>
      </w:r>
      <w:r w:rsidR="00B45616">
        <w:rPr>
          <w:rFonts w:ascii="Times New Roman" w:hAnsi="Times New Roman"/>
          <w:b/>
          <w:bCs/>
          <w:sz w:val="24"/>
          <w:szCs w:val="24"/>
        </w:rPr>
        <w:t>, w tym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C65CD42" w14:textId="77777777" w:rsidR="00296E93" w:rsidRDefault="00296E93" w:rsidP="00296E93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_Hlk130473053"/>
      <w:r>
        <w:rPr>
          <w:rFonts w:ascii="Times New Roman" w:hAnsi="Times New Roman"/>
          <w:b/>
          <w:bCs/>
          <w:sz w:val="24"/>
          <w:szCs w:val="24"/>
        </w:rPr>
        <w:t xml:space="preserve">A. całkowity brak podania ceny jednostkowej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23 rodz. produktów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bookmarkEnd w:id="11"/>
    <w:p w14:paraId="18804009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Nawóz do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Surfinii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PLANTON S 200g;</w:t>
      </w:r>
    </w:p>
    <w:p w14:paraId="0B2551D8" w14:textId="2A31B051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Nawóz do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Peralgonii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PLANTON K 200g;</w:t>
      </w:r>
    </w:p>
    <w:p w14:paraId="31C18444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Mieszanka traw gazonowa trawa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Wembleyka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PLANTA 5kg;</w:t>
      </w:r>
    </w:p>
    <w:p w14:paraId="67FBF267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Nasiona traw gazonowych mieszanka Oaza PLANTA 5kg;</w:t>
      </w:r>
    </w:p>
    <w:p w14:paraId="478F411E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Mieszanka traw Super Trawnik PLANTA 0,2kg;</w:t>
      </w:r>
    </w:p>
    <w:p w14:paraId="5DC204B9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Tabletki chlorowe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Multichlor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20g ACRYLMED 0,4kg;</w:t>
      </w:r>
    </w:p>
    <w:p w14:paraId="773C0B77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do usuwania mętnych osadów Lazur C ACRYLMED 0,5L;</w:t>
      </w:r>
    </w:p>
    <w:p w14:paraId="5590C166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Granulat do uzdatniania wody CHLOR SZOK 1,2kg;</w:t>
      </w:r>
    </w:p>
    <w:p w14:paraId="2D5858EC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Kołki mocujące do podłoża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Plantina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50szt.;</w:t>
      </w:r>
    </w:p>
    <w:p w14:paraId="31581AAB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Drożdże aktywne SPIRITFERM 140g;</w:t>
      </w:r>
    </w:p>
    <w:p w14:paraId="1C03F029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Olej do świec lamp i pochodni PLASTPIL 500ml;</w:t>
      </w:r>
    </w:p>
    <w:p w14:paraId="5E2106CC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Preparat do czyszczenia szyb kominkowych LUDWIK 500ml;</w:t>
      </w:r>
    </w:p>
    <w:p w14:paraId="340E98E7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Nasiona burak ćwikłowy Czerwona Kula 2 SPÓJNIA 22g;</w:t>
      </w:r>
    </w:p>
    <w:p w14:paraId="2F0C92C3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Nasiona groch siewny Cud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Kelvedonu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SPÓJNIA 60g;</w:t>
      </w:r>
    </w:p>
    <w:p w14:paraId="10670933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Nasiona fasola szparagowa Delfina POLAN 30g;</w:t>
      </w:r>
    </w:p>
    <w:p w14:paraId="5BD8B282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Wieloskładnikowy pokarm dla ryb POND STICKS MIXED 5L;</w:t>
      </w:r>
    </w:p>
    <w:p w14:paraId="2344FBEC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Pełnoporcjowy pokarm dla ryb KOI GOLDFISH 5L</w:t>
      </w:r>
    </w:p>
    <w:p w14:paraId="28814648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Aerozol Anty Osa BROS 300ml;</w:t>
      </w:r>
    </w:p>
    <w:p w14:paraId="0271FED1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Olej do silników SAE 10W30 STIGA 0,6L;</w:t>
      </w:r>
    </w:p>
    <w:p w14:paraId="6A49566A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Świece na krety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Foger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BROS 3szt.;</w:t>
      </w:r>
    </w:p>
    <w:p w14:paraId="1A850D15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Lep do doniczek Żółty BROS 10szt.;</w:t>
      </w:r>
    </w:p>
    <w:p w14:paraId="7D53B0AC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Spirale na komary BROS 10szt.;</w:t>
      </w:r>
    </w:p>
    <w:p w14:paraId="0EADB2B8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Preparat zabezpieczający lakiery samochodowe TENZI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Rollex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450ml; </w:t>
      </w:r>
    </w:p>
    <w:p w14:paraId="38ADF69D" w14:textId="77777777" w:rsidR="00296E93" w:rsidRDefault="00296E93" w:rsidP="00296E93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nieprawidłowo wyliczona cena jednostkowa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2 rodz. produktów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4DAC09A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Nawóz do ogórków SUBSTRAL 350g </w:t>
      </w:r>
      <w:r>
        <w:rPr>
          <w:rFonts w:ascii="Times New Roman" w:hAnsi="Times New Roman"/>
          <w:sz w:val="24"/>
          <w:szCs w:val="24"/>
        </w:rPr>
        <w:t>(cena jednostkowa uwidoczniona przy produkcie wynosiła: 55,77 zł/kg → winno być: 55,71 zł/kg);</w:t>
      </w:r>
    </w:p>
    <w:p w14:paraId="571B8612" w14:textId="77777777" w:rsidR="00296E93" w:rsidRDefault="00296E93" w:rsidP="00296E93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Preparat na ślimaki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Snacol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BROS 1,1kg („1kg+100g GRATIS”)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 cenę jednostkową wyliczono nieprawidłowo nie uwzględniając deklarowanego przez producenta gratisu wynoszącego 100g, tj. wyliczono od masy 1kg zamiast od rzeczywistej masy produktu 1,1kg (</w:t>
      </w:r>
      <w:r>
        <w:rPr>
          <w:rFonts w:ascii="Times New Roman" w:hAnsi="Times New Roman"/>
          <w:sz w:val="24"/>
          <w:szCs w:val="24"/>
        </w:rPr>
        <w:t>cena jednostkowa uwidoczniona przy produkcie wynosiła: 34,80 zł/kg → winno być: 31,64 zł/kg);</w:t>
      </w:r>
    </w:p>
    <w:p w14:paraId="55F34E3C" w14:textId="72B4B8C2" w:rsidR="00296E93" w:rsidRDefault="00296E93" w:rsidP="00296E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5616">
        <w:rPr>
          <w:rFonts w:ascii="Times New Roman" w:hAnsi="Times New Roman"/>
          <w:sz w:val="24"/>
          <w:szCs w:val="24"/>
        </w:rPr>
        <w:t xml:space="preserve">co stanowi </w:t>
      </w:r>
      <w:r>
        <w:rPr>
          <w:rFonts w:ascii="Times New Roman" w:hAnsi="Times New Roman"/>
          <w:sz w:val="24"/>
          <w:szCs w:val="24"/>
        </w:rPr>
        <w:t xml:space="preserve">naruszenie art. 4 ust. 1 ustawy oraz § 3 </w:t>
      </w:r>
      <w:r>
        <w:rPr>
          <w:rFonts w:ascii="Times New Roman" w:eastAsia="Calibri" w:hAnsi="Times New Roman" w:cs="Times New Roman"/>
          <w:sz w:val="24"/>
          <w:szCs w:val="24"/>
        </w:rPr>
        <w:t>Ministra Rozwoju i Technologii</w:t>
      </w:r>
      <w:r w:rsidR="00B45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 dnia 19 grudnia 2022r. w sprawie uwidaczniania cen towarów i usług (Dz. U. 2022r. poz. 2726) – zwanego dalej „rozporządzeniem”.</w:t>
      </w:r>
    </w:p>
    <w:p w14:paraId="607D702D" w14:textId="356179D9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czerwca 2023 r. wraz z załącznikami do którego strona nie wniosła uwag.</w:t>
      </w:r>
    </w:p>
    <w:p w14:paraId="47454FD4" w14:textId="20D70419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ujawnieniu ww. nieprawidłowości, w kontrolowanym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dobrowolnie wyeliminowano stwierdzone uchybienia, uwidaczniając ceny jednostkowe przy kwestionowanych produktach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sposób zgodny z wymaganiami – co stwierdzili kontrolujący inspektorzy przed zakończeniem czynności kontrolnych w dniu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49145DEB" w14:textId="1A20E5E3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>1 września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Podkarpacki Wojewódzki Inspektor Inspekcji Handlowej zawiadomił stronę o wszczęciu z urzędu postępowania administracyjnego w przedmiocie wymierzenia kary pieniężnej w trybie 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jednostkowych. Jednocześnie pismem tym stronę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Stronę wezwano także do przedstawienia wielkości obrotu i przychodów za rok 2022.</w:t>
      </w:r>
    </w:p>
    <w:p w14:paraId="2D63DB69" w14:textId="1329AC5D" w:rsidR="00296E93" w:rsidRPr="00374ACA" w:rsidRDefault="00296E93" w:rsidP="00296E9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>5 września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do Delegatury w Tarnobrzegu Wojewódzkiego Inspektoratu Inspekcji Handlowej w Rzeszowie wpłynęło od strony pismo z dnia 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z danymi tj.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informacją o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wysokoś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ci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obrotu i osiągniętego przychodu w 2022 r.</w:t>
      </w:r>
    </w:p>
    <w:p w14:paraId="6AE51938" w14:textId="77777777" w:rsidR="00296E93" w:rsidRDefault="00296E93" w:rsidP="00296E9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2055D85" w14:textId="23EB7590" w:rsidR="00296E93" w:rsidRDefault="00296E93" w:rsidP="00296E9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sklepie, zlokalizowanym w </w:t>
      </w:r>
      <w:r w:rsidR="005A21D1">
        <w:rPr>
          <w:rFonts w:ascii="Times New Roman" w:eastAsia="Times New Roman" w:hAnsi="Times New Roman" w:cs="Times New Roman"/>
          <w:sz w:val="24"/>
          <w:szCs w:val="24"/>
          <w:lang w:eastAsia="zh-CN"/>
        </w:rPr>
        <w:t>Mielcu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(woj. podkarpackie), w którym prowadzona była sprzedaż detaliczna, właściwym do prowadzenia postępowania i nałożenia kary jest Podkarpacki Wojewódzki Inspektor Inspekcji Handlowej.</w:t>
      </w:r>
    </w:p>
    <w:p w14:paraId="52E1B1F9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377584A2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326E1943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44CBF415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5F5FB42D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7590076C" w14:textId="76EE0D4F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3179BBB6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ust. 2 rozporządzenia mówi, że cenę, cenę jednostkową lub informację o obniżonej cenie uwidacznia się w szczególności: 1) na wywieszce, która może mieć formę wyświetlacza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elektronicznego; 2) w cenniku; 3) w katalogu; 4) na obwolucie; 5) w postaci nadruku lub napisu na towarze lub opakowaniu.</w:t>
      </w:r>
      <w:bookmarkStart w:id="12" w:name="_Hlk136337400"/>
    </w:p>
    <w:p w14:paraId="26230A2A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2949A6F4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0996B33D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566E168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06E2401B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30C1FFE3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D826429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12"/>
    <w:p w14:paraId="2E493151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8F5C1A6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1712D340" w14:textId="77777777" w:rsidR="00296E93" w:rsidRDefault="00296E93" w:rsidP="00296E9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483EFED7" w14:textId="77777777" w:rsidR="00296E93" w:rsidRDefault="00296E93" w:rsidP="00296E9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33C3479C" w14:textId="77777777" w:rsidR="00296E93" w:rsidRDefault="00296E93" w:rsidP="00296E9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659F0CC7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21BA17B8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7B2CB71F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7D7A12D3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4F311E84" w14:textId="58EA023F" w:rsidR="00296E93" w:rsidRDefault="00296E93" w:rsidP="00FE2B4E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W przedmiotowej sprawie w wyniku kontroli przeprowadzonej w dniach 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czerwca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4 lipca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2023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r. </w:t>
      </w:r>
      <w:r w:rsidR="00BB1457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1457">
        <w:rPr>
          <w:rFonts w:ascii="Times New Roman" w:hAnsi="Times New Roman"/>
          <w:sz w:val="24"/>
          <w:szCs w:val="24"/>
          <w:lang w:eastAsia="pl-PL"/>
        </w:rPr>
        <w:t xml:space="preserve">sklepie ogrodniczym </w:t>
      </w:r>
      <w:r w:rsidR="004C2FBD" w:rsidRPr="004C2FBD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4C2F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B1457">
        <w:rPr>
          <w:rFonts w:ascii="Times New Roman" w:hAnsi="Times New Roman"/>
          <w:sz w:val="24"/>
          <w:szCs w:val="24"/>
          <w:lang w:eastAsia="pl-PL"/>
        </w:rPr>
        <w:t>w Mielcu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należąc</w:t>
      </w:r>
      <w:r w:rsidR="00BB14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="00194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BB14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przedsiębiorców: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E2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</w:t>
      </w:r>
      <w:r w:rsidR="00FE2B4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B4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działalność gospodarczą w ramach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 cywilnej: ”KALINA” s.c. Piotr Kalisz, Urszula Kalisz,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BB1457" w:rsidRPr="00A95927">
        <w:rPr>
          <w:rFonts w:ascii="Times New Roman" w:eastAsia="Times New Roman" w:hAnsi="Times New Roman" w:cs="Times New Roman"/>
          <w:sz w:val="24"/>
          <w:szCs w:val="24"/>
          <w:lang w:eastAsia="pl-PL"/>
        </w:rPr>
        <w:t>Mielec</w:t>
      </w:r>
      <w:r w:rsidR="00FE2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ustalono, iż strona nie dopełniła, w odniesieniu do </w:t>
      </w:r>
      <w:r w:rsidR="00FE2B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1</w:t>
      </w:r>
      <w:r w:rsidR="00FE2B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rodzajów towarów, wynikającego z art. 4 ust. 1 ustawy obowiązku uwidocznienia cen jednostkowych w sposób jednoznaczny, niebudzący wątpliwości oraz umożliwiający ich porównanie.</w:t>
      </w:r>
    </w:p>
    <w:p w14:paraId="2A6C7D27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7464E85D" w14:textId="618F7239" w:rsidR="00BA0BB7" w:rsidRPr="00304D79" w:rsidRDefault="00296E93" w:rsidP="00304D7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4B13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24DC8FC" w14:textId="77777777" w:rsidR="003671AB" w:rsidRDefault="003671AB" w:rsidP="003671AB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3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6D242AB6" w14:textId="77777777" w:rsidR="003671AB" w:rsidRDefault="003671AB" w:rsidP="003671AB">
      <w:pPr>
        <w:numPr>
          <w:ilvl w:val="0"/>
          <w:numId w:val="31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F8766AE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287ADDAE" w14:textId="2852F34B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 lecz</w:t>
      </w:r>
      <w:r w:rsidR="00B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innej masie czy objętości, a przez to utrudniła im dokonania optymalnego</w:t>
      </w:r>
      <w:r w:rsidR="004C2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właściwego dla nich wyboru towaru, naruszając ich interesy ekonomiczne. 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Z kolei podanie niewłaściwie wyliczonej ceny jednostkowej skutkuje, iż porównanie takie jest błędne a tym samym decyzja o zakupie towaru może być podjęta przez konsumenta w oparciu o </w:t>
      </w:r>
      <w:r w:rsidR="00194894">
        <w:rPr>
          <w:rFonts w:ascii="Times New Roman" w:hAnsi="Times New Roman" w:cs="Times New Roman"/>
          <w:sz w:val="24"/>
          <w:szCs w:val="24"/>
        </w:rPr>
        <w:t>niewłaściwe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 założenia powodując potencjalnie mniej korzystny pod względem ekonomicznym wybór. </w:t>
      </w:r>
    </w:p>
    <w:p w14:paraId="0C972618" w14:textId="77777777" w:rsidR="003671AB" w:rsidRDefault="003671AB" w:rsidP="003671A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9D1DF1" w14:textId="69E9FE1C" w:rsidR="003671AB" w:rsidRDefault="003671AB" w:rsidP="003671A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6552CD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52CD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6552CD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52C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jednostkowej dla </w:t>
      </w:r>
      <w:r w:rsidR="007345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partii towarów</w:t>
      </w:r>
      <w:r w:rsidR="00734587">
        <w:rPr>
          <w:rFonts w:ascii="Times New Roman" w:hAnsi="Times New Roman" w:cs="Times New Roman"/>
          <w:sz w:val="24"/>
          <w:szCs w:val="24"/>
        </w:rPr>
        <w:t xml:space="preserve"> </w:t>
      </w:r>
      <w:r w:rsidR="008E1E70">
        <w:rPr>
          <w:rFonts w:ascii="Times New Roman" w:hAnsi="Times New Roman" w:cs="Times New Roman"/>
          <w:sz w:val="24"/>
          <w:szCs w:val="24"/>
        </w:rPr>
        <w:t>(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całkowity brak podania ceny jednostkowej dla </w:t>
      </w:r>
      <w:r w:rsidR="008E1E70">
        <w:rPr>
          <w:rFonts w:ascii="Times New Roman" w:hAnsi="Times New Roman" w:cs="Times New Roman"/>
          <w:sz w:val="24"/>
          <w:szCs w:val="24"/>
        </w:rPr>
        <w:t>23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, nieprawidłowo wyliczona cena jednostkowa dla </w:t>
      </w:r>
      <w:r w:rsidR="008E1E70">
        <w:rPr>
          <w:rFonts w:ascii="Times New Roman" w:hAnsi="Times New Roman" w:cs="Times New Roman"/>
          <w:sz w:val="24"/>
          <w:szCs w:val="24"/>
        </w:rPr>
        <w:t>2</w:t>
      </w:r>
      <w:r w:rsidR="00734587" w:rsidRPr="00734587">
        <w:rPr>
          <w:rFonts w:ascii="Times New Roman" w:hAnsi="Times New Roman" w:cs="Times New Roman"/>
          <w:sz w:val="24"/>
          <w:szCs w:val="24"/>
        </w:rPr>
        <w:t>)</w:t>
      </w:r>
      <w:r w:rsidR="008E1E70">
        <w:rPr>
          <w:rFonts w:ascii="Times New Roman" w:hAnsi="Times New Roman" w:cs="Times New Roman"/>
          <w:sz w:val="24"/>
          <w:szCs w:val="24"/>
        </w:rPr>
        <w:t>.</w:t>
      </w:r>
    </w:p>
    <w:p w14:paraId="2F927B5F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3B6AB" w14:textId="5FC0535A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6552CD">
        <w:rPr>
          <w:rFonts w:ascii="Times New Roman" w:hAnsi="Times New Roman" w:cs="Times New Roman"/>
          <w:iCs/>
          <w:sz w:val="24"/>
          <w:szCs w:val="24"/>
        </w:rPr>
        <w:t>28</w:t>
      </w:r>
      <w:r>
        <w:rPr>
          <w:rFonts w:ascii="Times New Roman" w:hAnsi="Times New Roman" w:cs="Times New Roman"/>
          <w:iCs/>
          <w:sz w:val="24"/>
          <w:szCs w:val="24"/>
        </w:rPr>
        <w:t xml:space="preserve"> czerwca 2023 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a zakończył się w momencie usunięcia przez kontrolowanego stwierdzonych nieprawidłowości, co miało miejsce w trakcie trwania kontroli i stwierdzone zostało w dniu </w:t>
      </w:r>
      <w:r w:rsidR="006552CD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52CD">
        <w:rPr>
          <w:rFonts w:ascii="Times New Roman" w:hAnsi="Times New Roman" w:cs="Times New Roman"/>
          <w:iCs/>
          <w:sz w:val="24"/>
          <w:szCs w:val="24"/>
        </w:rPr>
        <w:t>lipca</w:t>
      </w:r>
      <w:r>
        <w:rPr>
          <w:rFonts w:ascii="Times New Roman" w:hAnsi="Times New Roman" w:cs="Times New Roman"/>
          <w:iCs/>
          <w:sz w:val="24"/>
          <w:szCs w:val="24"/>
        </w:rPr>
        <w:t xml:space="preserve"> 2023 r.</w:t>
      </w:r>
      <w:bookmarkEnd w:id="13"/>
    </w:p>
    <w:p w14:paraId="3AD378B7" w14:textId="5D85020A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towarów w okresie 24 miesięcy. </w:t>
      </w:r>
      <w:r>
        <w:rPr>
          <w:rFonts w:ascii="Times New Roman" w:hAnsi="Times New Roman" w:cs="Times New Roman"/>
          <w:sz w:val="24"/>
          <w:szCs w:val="24"/>
        </w:rPr>
        <w:t xml:space="preserve">Analizując przedmiotową przesłankę organ uwzględnił również okoliczność, że </w:t>
      </w:r>
      <w:r w:rsidR="00AB5018">
        <w:rPr>
          <w:rFonts w:ascii="Times New Roman" w:hAnsi="Times New Roman" w:cs="Times New Roman"/>
          <w:sz w:val="24"/>
          <w:szCs w:val="24"/>
        </w:rPr>
        <w:t>kontrolowani przedsiębiorcy</w:t>
      </w:r>
      <w:r>
        <w:rPr>
          <w:rFonts w:ascii="Times New Roman" w:hAnsi="Times New Roman" w:cs="Times New Roman"/>
          <w:sz w:val="24"/>
          <w:szCs w:val="24"/>
        </w:rPr>
        <w:t xml:space="preserve"> prowadz</w:t>
      </w:r>
      <w:r w:rsidR="00E63CC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 od</w:t>
      </w:r>
      <w:r w:rsidR="00E63CCF">
        <w:rPr>
          <w:rFonts w:ascii="Times New Roman" w:hAnsi="Times New Roman" w:cs="Times New Roman"/>
          <w:sz w:val="24"/>
          <w:szCs w:val="24"/>
        </w:rPr>
        <w:t xml:space="preserve">: pan </w:t>
      </w:r>
      <w:r w:rsidR="004C2FBD" w:rsidRPr="004C2FBD">
        <w:rPr>
          <w:rFonts w:ascii="Times New Roman" w:hAnsi="Times New Roman" w:cs="Times New Roman"/>
          <w:b/>
          <w:bCs/>
          <w:sz w:val="24"/>
          <w:szCs w:val="24"/>
        </w:rPr>
        <w:t>(dane zanonimizowane)</w:t>
      </w:r>
      <w:r w:rsidR="004C2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CCF">
        <w:rPr>
          <w:rFonts w:ascii="Times New Roman" w:hAnsi="Times New Roman" w:cs="Times New Roman"/>
          <w:sz w:val="24"/>
          <w:szCs w:val="24"/>
        </w:rPr>
        <w:t xml:space="preserve">od 05.04.1994 r., pani </w:t>
      </w:r>
      <w:r w:rsidR="004C2FBD" w:rsidRPr="004C2FBD">
        <w:rPr>
          <w:rFonts w:ascii="Times New Roman" w:hAnsi="Times New Roman" w:cs="Times New Roman"/>
          <w:b/>
          <w:bCs/>
          <w:sz w:val="24"/>
          <w:szCs w:val="24"/>
        </w:rPr>
        <w:t>(dane zanonimizowane)</w:t>
      </w:r>
      <w:r w:rsidR="004C2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CCF">
        <w:rPr>
          <w:rFonts w:ascii="Times New Roman" w:hAnsi="Times New Roman" w:cs="Times New Roman"/>
          <w:sz w:val="24"/>
          <w:szCs w:val="24"/>
        </w:rPr>
        <w:t xml:space="preserve">od 30.12.2005 r., </w:t>
      </w:r>
      <w:r>
        <w:rPr>
          <w:rFonts w:ascii="Times New Roman" w:hAnsi="Times New Roman" w:cs="Times New Roman"/>
          <w:sz w:val="24"/>
          <w:szCs w:val="24"/>
        </w:rPr>
        <w:t xml:space="preserve">w związku z czym uznał, iż </w:t>
      </w:r>
      <w:r w:rsidR="00E63CCF">
        <w:rPr>
          <w:rFonts w:ascii="Times New Roman" w:hAnsi="Times New Roman" w:cs="Times New Roman"/>
          <w:sz w:val="24"/>
          <w:szCs w:val="24"/>
        </w:rPr>
        <w:t xml:space="preserve">strona </w:t>
      </w:r>
      <w:r>
        <w:rPr>
          <w:rFonts w:ascii="Times New Roman" w:hAnsi="Times New Roman" w:cs="Times New Roman"/>
          <w:sz w:val="24"/>
          <w:szCs w:val="24"/>
        </w:rPr>
        <w:t xml:space="preserve">winna wykazać się znajomością podstawowych przepisów dotyczących tej działalności i je stosować. </w:t>
      </w:r>
    </w:p>
    <w:p w14:paraId="5DCADFF7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4AFEFE9E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337ABEDA" w14:textId="77777777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06F887AB" w14:textId="77777777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07794FC4" w14:textId="7936CEF7" w:rsidR="003671AB" w:rsidRDefault="003671AB" w:rsidP="003671AB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655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53F5BEDC" w14:textId="649F7FA5" w:rsidR="003671AB" w:rsidRDefault="003671AB" w:rsidP="003671AB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wszczęcia kontroli minęło 23 dni. Stwierdzić zatem należy, iż był to odpowiedni i wystarczający czas na odpowiednie przygotowanie się do kontroli, m.in. na sprawdzenie i zweryfikowanie prawidłowości informacji w cen jednostkowych.</w:t>
      </w:r>
    </w:p>
    <w:p w14:paraId="15A7E1A8" w14:textId="7D0FFE5C" w:rsidR="003671AB" w:rsidRDefault="003671AB" w:rsidP="003671AB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4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ustawowymi wymaganiami, jednak organ zwraca uwagę, że podjęte działania naprawcze miały charakter następczy i zostały wykonane w związku z kontrolą Inspekcji Handlowej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Gdyby nie działania kontrolne organu, przedsiębiorca mógłby w dalszym ciągu nie informować konsumentów o cenach jednostkowych </w:t>
      </w:r>
      <w:r w:rsidR="00194894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8E1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informować o nich błędnie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narażając ich tym samym na podjęcie niekorzystnej finansowo dla nich decyzji. Zatem w interesie konsumentów jest uwidacznianie wszelkich informacji dotyczących cen towarów w tym ich cen jednostkowych. Z kolei Inspekcja Handlowa jest organem powołanym do ochrony interesów i praw konsumentów. Niewątpliwie, podstawowym prawem konsumentów jest prawo do rzetelnego i jasnego poinformowania o cenach danych towarów czy też usług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64889470" w14:textId="77777777" w:rsidR="003671AB" w:rsidRDefault="003671AB" w:rsidP="003671AB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6B3858B" w14:textId="7749DD30" w:rsidR="003671AB" w:rsidRDefault="003671AB" w:rsidP="003671A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o informowaniu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cenach towarów i usług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1017252D" w14:textId="77777777" w:rsidR="003671AB" w:rsidRDefault="003671AB" w:rsidP="005F1A00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27ED3CD0" w14:textId="77777777" w:rsidR="00304D79" w:rsidRPr="00304D79" w:rsidRDefault="00304D79" w:rsidP="005F1A00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5342AF3C" w14:textId="77777777" w:rsidR="00304D79" w:rsidRPr="00304D79" w:rsidRDefault="00304D79" w:rsidP="005F1A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40496910" w14:textId="04E2F796" w:rsidR="00304D79" w:rsidRPr="00304D79" w:rsidRDefault="00304D79" w:rsidP="005F1A0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W rozpatrywanej sprawie znajduje zastosowanie reguła kolizyjna zawarta w art. 189a § 2</w:t>
      </w:r>
      <w:r w:rsidR="004C2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pkt 1 Kpa, zgodnie z którą w przypadku uregulowania w przepisach odrębnych przesłanek wymiaru administracyjnej kary pieniężnej, przepisów działu </w:t>
      </w:r>
      <w:proofErr w:type="spellStart"/>
      <w:r w:rsidRPr="00304D79">
        <w:rPr>
          <w:rFonts w:ascii="Times New Roman" w:eastAsia="Calibri" w:hAnsi="Times New Roman" w:cs="Times New Roman"/>
          <w:sz w:val="24"/>
          <w:szCs w:val="24"/>
        </w:rPr>
        <w:t>IVa</w:t>
      </w:r>
      <w:proofErr w:type="spellEnd"/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 „Administracyjne kary pieniężne” Kodeksu postępowania administracyjnego w tym zakresie nie stosuje się. </w:t>
      </w:r>
    </w:p>
    <w:p w14:paraId="2BE51AC8" w14:textId="28CD9799" w:rsidR="00304D79" w:rsidRPr="00304D79" w:rsidRDefault="00304D79" w:rsidP="005F1A00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04D79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62F9F69A" w14:textId="77777777" w:rsidR="003671AB" w:rsidRDefault="003671AB" w:rsidP="003671AB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5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2A76682F" w14:textId="77777777" w:rsidR="003671AB" w:rsidRDefault="003671AB" w:rsidP="003671AB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ocenie Podkarpackiego Wojewódzkiego Inspektora Inspekcji Handlowej, na gruncie niniejszej brak jest podstaw do uznania, iż do naruszenia prawo doszło w wyniku bezpośredniego działania siły wyższej. Kontrole dotyczące uwidaczniania cen przeprowadzane są za uprzednim zawiadomieniem o zamiarze ich przeprowadzenia, a tym samym kontrolowany ma czas i możliwość przygotowania się do takiej.</w:t>
      </w:r>
      <w:bookmarkEnd w:id="15"/>
    </w:p>
    <w:p w14:paraId="1B879EAE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3CDF3741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5A577B60" w14:textId="77777777" w:rsidR="003671AB" w:rsidRDefault="003671AB" w:rsidP="003671AB">
      <w:pPr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6924E5A5" w14:textId="616C8A49" w:rsidR="003671AB" w:rsidRDefault="003671AB" w:rsidP="003671AB">
      <w:pPr>
        <w:numPr>
          <w:ilvl w:val="0"/>
          <w:numId w:val="32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</w:t>
      </w:r>
      <w:r w:rsidR="004C2F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prawomocnie skazana za przestępstwo lub przestępstwo skarbowe i uprzednia kara spełnia cele, dla których miałaby być nałożona administracyjna kara pieniężna.</w:t>
      </w:r>
    </w:p>
    <w:p w14:paraId="3219396A" w14:textId="723D9096" w:rsidR="003671AB" w:rsidRPr="00304D79" w:rsidRDefault="003671AB" w:rsidP="00304D79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Kontrolowany podjął bezzwłocznie działania naprawcze i wyeliminował stwierdzone podczas kontroli nieprawidłowości, co kontrolujący inspektorzy stwierdzili w dniu </w:t>
      </w:r>
      <w:r w:rsidR="00655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552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lipca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ujawnionych podczas kontroli DT.8361.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jednostkowych. </w:t>
      </w:r>
    </w:p>
    <w:p w14:paraId="0CBC6DC1" w14:textId="77777777" w:rsidR="003671AB" w:rsidRDefault="003671AB" w:rsidP="003671AB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33CB3B36" w14:textId="15954064" w:rsidR="003671AB" w:rsidRDefault="003671AB" w:rsidP="003671AB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="006552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informacji o cenach jednostkowych tych produktów, co stanowiło zagrożenie dla interesów majątkowych klientów strony.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</w:t>
      </w:r>
      <w:r w:rsidR="004C2F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uwzględnieniem ich masy, pojemności lub liczby sztuk 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że,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wskazał organ, wagi naruszenia nie można było uznać za znikomą, nie znalazło uzasadnienia odstąpienie od wymierzenia od kary pieniężnej w trybie art. 189f § 1 pkt 1 kpa.</w:t>
      </w:r>
    </w:p>
    <w:p w14:paraId="16AB6601" w14:textId="77777777" w:rsidR="003671AB" w:rsidRDefault="003671AB" w:rsidP="003671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6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4874F09B" w14:textId="77777777" w:rsidR="003671AB" w:rsidRDefault="003671AB" w:rsidP="003671AB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93F45A5" w14:textId="77777777" w:rsidR="003671AB" w:rsidRDefault="003671AB" w:rsidP="003671AB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D662FC5" w14:textId="33BFF7FE" w:rsidR="00BA513B" w:rsidRPr="00BA513B" w:rsidRDefault="003671AB" w:rsidP="00BA513B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10552E3D" w14:textId="77777777" w:rsidR="00BA513B" w:rsidRPr="00BA513B" w:rsidRDefault="00BA513B" w:rsidP="00BA513B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1A8031D8" w14:textId="6AC9B369" w:rsidR="00BA513B" w:rsidRPr="00BA513B" w:rsidRDefault="00BA513B" w:rsidP="00BA513B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wydanie postanowienia w trybie art. 189f § 2 pkt 2 kpa, jest bezcelowe, ponieważ niemożliwe jest powiadomienie właściwych podmiotów o stwierdzonym naruszeniu prawa, gdyż będą nimi niezidentyfikowani konsumenci, zaś jedyny organ właściwy w sprawie, którym jest jak już wskazano wcześniej Podkarpacki Wojewódzki Inspektor Inspekcji Handlowej, wiedzę takową już posiada.</w:t>
      </w:r>
    </w:p>
    <w:p w14:paraId="41AB6286" w14:textId="75CB3F2A" w:rsidR="003671AB" w:rsidRDefault="003671AB" w:rsidP="003671AB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6"/>
    </w:p>
    <w:p w14:paraId="6D1A9A97" w14:textId="0B7C8336" w:rsidR="008601DA" w:rsidRDefault="003671AB" w:rsidP="003671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4C2FB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4C2F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kontrolowani przedsiębiorcy prowadzą działalność gospodarczą od: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05.04.1994 r., </w:t>
      </w:r>
      <w:r w:rsidR="004C2FBD" w:rsidRPr="004C2F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30.12.2005 r.</w:t>
      </w:r>
    </w:p>
    <w:p w14:paraId="0DB70F1B" w14:textId="361CC96C" w:rsidR="003671AB" w:rsidRDefault="003671AB" w:rsidP="008601DA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42CB2E50" w14:textId="11775DBE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52CD">
        <w:rPr>
          <w:rFonts w:ascii="Times New Roman" w:eastAsia="Times New Roman" w:hAnsi="Times New Roman" w:cs="Times New Roman"/>
          <w:sz w:val="24"/>
          <w:szCs w:val="24"/>
          <w:lang w:eastAsia="zh-CN"/>
        </w:rPr>
        <w:t>czerwca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wraz z załącznikami, zawiadomieniu o wszczęciu postępowania</w:t>
      </w:r>
      <w:r w:rsidR="004C2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="00E24F8E"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r., piśmie strony z dnia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września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wskazując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wielkość obrotu i przychodu w roku rozliczeniowym 2022.</w:t>
      </w:r>
    </w:p>
    <w:p w14:paraId="07BC930D" w14:textId="77777777" w:rsidR="003671AB" w:rsidRDefault="003671AB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86200FC" w14:textId="77777777" w:rsidR="003671AB" w:rsidRDefault="003671AB" w:rsidP="00BA513B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12CCA448" w14:textId="77777777" w:rsidR="003671AB" w:rsidRDefault="003671AB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4FC724BD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25D9448C" w14:textId="35CCC94E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4C2F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1B277931" w14:textId="0C4C92CB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</w:t>
      </w:r>
      <w:r w:rsidR="004C2F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wniesienia odwołania przez ostatnią ze stron postępowania, decyzja staje się ostateczna i prawomocna.</w:t>
      </w:r>
    </w:p>
    <w:p w14:paraId="2968690D" w14:textId="002DC577" w:rsidR="003671AB" w:rsidRPr="00304D79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2022 r., poz. 2651 ze zm.). Kary pieniężne podlegają egzekucji w trybie przepisów o postępowaniu egzekucyjnym w administracji w zakresie egzekucji obowiązków</w:t>
      </w:r>
      <w:r w:rsidR="004C2F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2592E520" w14:textId="77777777" w:rsidR="003671AB" w:rsidRDefault="003671AB" w:rsidP="003671AB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0F6CC875" w14:textId="77777777" w:rsidR="003671AB" w:rsidRDefault="003671AB" w:rsidP="003671AB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5B52DD16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14F871C2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1A30CE02" w14:textId="46E15815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(DT-T.S.</w:t>
      </w:r>
      <w:r w:rsidR="00B45616">
        <w:rPr>
          <w:rFonts w:ascii="Times New Roman" w:eastAsia="Calibri" w:hAnsi="Times New Roman" w:cs="Times New Roman"/>
          <w:sz w:val="20"/>
          <w:szCs w:val="20"/>
        </w:rPr>
        <w:t>/W.N.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D5BF4D9" w14:textId="77777777" w:rsidR="003671AB" w:rsidRDefault="003671AB" w:rsidP="003671AB">
      <w:pPr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BCD05AB" w14:textId="77777777" w:rsidR="003671AB" w:rsidRDefault="003671AB" w:rsidP="003671AB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PODKARPACKI WOJEWÓDZKI INSPEKTOR</w:t>
      </w:r>
    </w:p>
    <w:p w14:paraId="2A192D8D" w14:textId="70BDDB6B" w:rsidR="003671AB" w:rsidRPr="00E600D4" w:rsidRDefault="003671AB" w:rsidP="00E600D4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6F53375E" w14:textId="786836C5" w:rsidR="00F05C7F" w:rsidRPr="00491004" w:rsidRDefault="003671AB" w:rsidP="00491004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  <w:bookmarkEnd w:id="0"/>
      <w:r w:rsidR="00491004">
        <w:rPr>
          <w:rFonts w:ascii="Times New Roman" w:eastAsia="Calibri" w:hAnsi="Times New Roman" w:cs="Times New Roman"/>
          <w:i/>
          <w:iCs/>
        </w:rPr>
        <w:t xml:space="preserve"> </w:t>
      </w:r>
      <w:permEnd w:id="98387962"/>
    </w:p>
    <w:sectPr w:rsidR="00F05C7F" w:rsidRPr="00491004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E246" w14:textId="77777777" w:rsidR="001A5232" w:rsidRDefault="001A5232" w:rsidP="004D6612">
      <w:r>
        <w:separator/>
      </w:r>
    </w:p>
  </w:endnote>
  <w:endnote w:type="continuationSeparator" w:id="0">
    <w:p w14:paraId="3ED8DB8F" w14:textId="77777777" w:rsidR="001A5232" w:rsidRDefault="001A5232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100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1004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AA57" w14:textId="77777777" w:rsidR="001A5232" w:rsidRDefault="001A5232" w:rsidP="004D6612">
      <w:r>
        <w:separator/>
      </w:r>
    </w:p>
  </w:footnote>
  <w:footnote w:type="continuationSeparator" w:id="0">
    <w:p w14:paraId="21B42E04" w14:textId="77777777" w:rsidR="001A5232" w:rsidRDefault="001A5232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62308">
    <w:abstractNumId w:val="10"/>
  </w:num>
  <w:num w:numId="2" w16cid:durableId="238760356">
    <w:abstractNumId w:val="28"/>
  </w:num>
  <w:num w:numId="3" w16cid:durableId="682243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716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14984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27915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213831">
    <w:abstractNumId w:val="6"/>
  </w:num>
  <w:num w:numId="8" w16cid:durableId="1380781906">
    <w:abstractNumId w:val="9"/>
  </w:num>
  <w:num w:numId="9" w16cid:durableId="1306812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862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539781">
    <w:abstractNumId w:val="12"/>
  </w:num>
  <w:num w:numId="12" w16cid:durableId="773553005">
    <w:abstractNumId w:val="23"/>
  </w:num>
  <w:num w:numId="13" w16cid:durableId="1721129071">
    <w:abstractNumId w:val="27"/>
  </w:num>
  <w:num w:numId="14" w16cid:durableId="17447145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414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4542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640519">
    <w:abstractNumId w:val="2"/>
  </w:num>
  <w:num w:numId="18" w16cid:durableId="1983775103">
    <w:abstractNumId w:val="14"/>
  </w:num>
  <w:num w:numId="19" w16cid:durableId="1997218325">
    <w:abstractNumId w:val="9"/>
  </w:num>
  <w:num w:numId="20" w16cid:durableId="617875340">
    <w:abstractNumId w:val="7"/>
  </w:num>
  <w:num w:numId="21" w16cid:durableId="1133867741">
    <w:abstractNumId w:val="21"/>
  </w:num>
  <w:num w:numId="22" w16cid:durableId="973487015">
    <w:abstractNumId w:val="3"/>
  </w:num>
  <w:num w:numId="23" w16cid:durableId="1339193410">
    <w:abstractNumId w:val="1"/>
  </w:num>
  <w:num w:numId="24" w16cid:durableId="2103525926">
    <w:abstractNumId w:val="8"/>
  </w:num>
  <w:num w:numId="25" w16cid:durableId="316150051">
    <w:abstractNumId w:val="22"/>
  </w:num>
  <w:num w:numId="26" w16cid:durableId="998658907">
    <w:abstractNumId w:val="13"/>
  </w:num>
  <w:num w:numId="27" w16cid:durableId="1283610089">
    <w:abstractNumId w:val="25"/>
  </w:num>
  <w:num w:numId="28" w16cid:durableId="1750158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7907223">
    <w:abstractNumId w:val="30"/>
  </w:num>
  <w:num w:numId="30" w16cid:durableId="9873226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48281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6773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259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1688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0902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26090"/>
    <w:rsid w:val="000713AD"/>
    <w:rsid w:val="000A196B"/>
    <w:rsid w:val="000F4615"/>
    <w:rsid w:val="00105039"/>
    <w:rsid w:val="00110627"/>
    <w:rsid w:val="00126991"/>
    <w:rsid w:val="001374DE"/>
    <w:rsid w:val="00170E04"/>
    <w:rsid w:val="00194894"/>
    <w:rsid w:val="00196FF9"/>
    <w:rsid w:val="001A1D8C"/>
    <w:rsid w:val="001A5232"/>
    <w:rsid w:val="001C0B3D"/>
    <w:rsid w:val="001E7965"/>
    <w:rsid w:val="002033D1"/>
    <w:rsid w:val="00205DAD"/>
    <w:rsid w:val="00237E99"/>
    <w:rsid w:val="002416B5"/>
    <w:rsid w:val="00256D79"/>
    <w:rsid w:val="00267CCD"/>
    <w:rsid w:val="00296E93"/>
    <w:rsid w:val="002C4899"/>
    <w:rsid w:val="002E2523"/>
    <w:rsid w:val="002E4614"/>
    <w:rsid w:val="002E49A7"/>
    <w:rsid w:val="00304D79"/>
    <w:rsid w:val="00317AB0"/>
    <w:rsid w:val="003240FB"/>
    <w:rsid w:val="0033526F"/>
    <w:rsid w:val="00340B6F"/>
    <w:rsid w:val="003671AB"/>
    <w:rsid w:val="00374ACA"/>
    <w:rsid w:val="003850DB"/>
    <w:rsid w:val="00403CFC"/>
    <w:rsid w:val="00441388"/>
    <w:rsid w:val="00491004"/>
    <w:rsid w:val="004951B2"/>
    <w:rsid w:val="004B1305"/>
    <w:rsid w:val="004B5BA8"/>
    <w:rsid w:val="004C2FBD"/>
    <w:rsid w:val="004C3E52"/>
    <w:rsid w:val="004D6612"/>
    <w:rsid w:val="004F0670"/>
    <w:rsid w:val="005063B9"/>
    <w:rsid w:val="0051175B"/>
    <w:rsid w:val="00517934"/>
    <w:rsid w:val="00565F3A"/>
    <w:rsid w:val="005A21D1"/>
    <w:rsid w:val="005F1A00"/>
    <w:rsid w:val="00637A9B"/>
    <w:rsid w:val="006552CD"/>
    <w:rsid w:val="00675120"/>
    <w:rsid w:val="006827B0"/>
    <w:rsid w:val="00684B07"/>
    <w:rsid w:val="006B783B"/>
    <w:rsid w:val="006D11F1"/>
    <w:rsid w:val="00702BF5"/>
    <w:rsid w:val="00727561"/>
    <w:rsid w:val="00734587"/>
    <w:rsid w:val="00753933"/>
    <w:rsid w:val="00756004"/>
    <w:rsid w:val="00774A09"/>
    <w:rsid w:val="00783ADE"/>
    <w:rsid w:val="0078728F"/>
    <w:rsid w:val="007876BB"/>
    <w:rsid w:val="007A294F"/>
    <w:rsid w:val="007E3F3D"/>
    <w:rsid w:val="008018D1"/>
    <w:rsid w:val="00816EA7"/>
    <w:rsid w:val="00841FD8"/>
    <w:rsid w:val="008601DA"/>
    <w:rsid w:val="00860754"/>
    <w:rsid w:val="008650C1"/>
    <w:rsid w:val="00871B07"/>
    <w:rsid w:val="008957FE"/>
    <w:rsid w:val="008B7A83"/>
    <w:rsid w:val="008E1E70"/>
    <w:rsid w:val="00905FA3"/>
    <w:rsid w:val="0096228B"/>
    <w:rsid w:val="009C03C7"/>
    <w:rsid w:val="009E6208"/>
    <w:rsid w:val="009E7148"/>
    <w:rsid w:val="00A17BCB"/>
    <w:rsid w:val="00A81D45"/>
    <w:rsid w:val="00A95927"/>
    <w:rsid w:val="00AB5018"/>
    <w:rsid w:val="00AD3DB2"/>
    <w:rsid w:val="00AE6B3C"/>
    <w:rsid w:val="00AF26A7"/>
    <w:rsid w:val="00AF501E"/>
    <w:rsid w:val="00B01A34"/>
    <w:rsid w:val="00B01AB4"/>
    <w:rsid w:val="00B216FF"/>
    <w:rsid w:val="00B45616"/>
    <w:rsid w:val="00B62516"/>
    <w:rsid w:val="00B62641"/>
    <w:rsid w:val="00B64D3F"/>
    <w:rsid w:val="00B75AAC"/>
    <w:rsid w:val="00B822FD"/>
    <w:rsid w:val="00BA0BB7"/>
    <w:rsid w:val="00BA328D"/>
    <w:rsid w:val="00BA513B"/>
    <w:rsid w:val="00BA52DE"/>
    <w:rsid w:val="00BB1457"/>
    <w:rsid w:val="00C45417"/>
    <w:rsid w:val="00C4551A"/>
    <w:rsid w:val="00C4779B"/>
    <w:rsid w:val="00C867DC"/>
    <w:rsid w:val="00CA30C3"/>
    <w:rsid w:val="00D14F00"/>
    <w:rsid w:val="00D879F3"/>
    <w:rsid w:val="00E05331"/>
    <w:rsid w:val="00E2195E"/>
    <w:rsid w:val="00E24F8E"/>
    <w:rsid w:val="00E43A84"/>
    <w:rsid w:val="00E44678"/>
    <w:rsid w:val="00E525F4"/>
    <w:rsid w:val="00E600D4"/>
    <w:rsid w:val="00E63CCF"/>
    <w:rsid w:val="00E65B67"/>
    <w:rsid w:val="00EA5CD7"/>
    <w:rsid w:val="00EF19E7"/>
    <w:rsid w:val="00F05C7F"/>
    <w:rsid w:val="00F1177B"/>
    <w:rsid w:val="00F822B0"/>
    <w:rsid w:val="00FB5AD8"/>
    <w:rsid w:val="00FB698C"/>
    <w:rsid w:val="00FE2B4E"/>
    <w:rsid w:val="00FE2C2C"/>
    <w:rsid w:val="00FE33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6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6E93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6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8E73-235B-4C16-A834-DE2D0FC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4460</Words>
  <Characters>26765</Characters>
  <Application>Microsoft Office Word</Application>
  <DocSecurity>8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DT.8361.52.2023 z 25.09.2023 r. - ”KALINA” s.c. Piotr Kalisz, Urszula Kalisz - ceny</vt:lpstr>
    </vt:vector>
  </TitlesOfParts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DT.8361.52.2023 z 25.09.2023 r. - ”KALINA” s.c. Piotr Kalisz, Urszula Kalisz - ceny</dc:title>
  <dc:subject/>
  <dc:creator>PWIIH</dc:creator>
  <cp:keywords>decyzja ceny</cp:keywords>
  <dc:description/>
  <cp:lastModifiedBy>Marcin Ożóg</cp:lastModifiedBy>
  <cp:revision>3</cp:revision>
  <cp:lastPrinted>2022-06-27T09:08:00Z</cp:lastPrinted>
  <dcterms:created xsi:type="dcterms:W3CDTF">2024-05-27T12:26:00Z</dcterms:created>
  <dcterms:modified xsi:type="dcterms:W3CDTF">2024-11-05T14:00:00Z</dcterms:modified>
</cp:coreProperties>
</file>