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94211" w14:textId="7AEDF3C3" w:rsidR="002F29A4" w:rsidRDefault="009F1AA9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bookmarkStart w:id="1" w:name="_Hlk171513635"/>
      <w:r w:rsidRPr="003278AF">
        <w:rPr>
          <w:color w:val="000000" w:themeColor="text1"/>
          <w:sz w:val="32"/>
          <w:szCs w:val="32"/>
        </w:rPr>
        <w:t>Ponad 10</w:t>
      </w:r>
      <w:r w:rsidR="00E56228" w:rsidRPr="003278AF">
        <w:rPr>
          <w:color w:val="000000" w:themeColor="text1"/>
          <w:sz w:val="32"/>
          <w:szCs w:val="32"/>
        </w:rPr>
        <w:t>6</w:t>
      </w:r>
      <w:r w:rsidR="003C366B" w:rsidRPr="003278AF">
        <w:rPr>
          <w:color w:val="000000" w:themeColor="text1"/>
          <w:sz w:val="32"/>
          <w:szCs w:val="32"/>
        </w:rPr>
        <w:t xml:space="preserve"> </w:t>
      </w:r>
      <w:r w:rsidR="00490A48">
        <w:rPr>
          <w:color w:val="000000" w:themeColor="text1"/>
          <w:sz w:val="32"/>
          <w:szCs w:val="32"/>
        </w:rPr>
        <w:t>mln zł</w:t>
      </w:r>
      <w:r w:rsidR="00642838">
        <w:rPr>
          <w:color w:val="000000" w:themeColor="text1"/>
          <w:sz w:val="32"/>
          <w:szCs w:val="32"/>
        </w:rPr>
        <w:t xml:space="preserve"> </w:t>
      </w:r>
      <w:r w:rsidR="00490A48">
        <w:rPr>
          <w:color w:val="000000" w:themeColor="text1"/>
          <w:sz w:val="32"/>
          <w:szCs w:val="32"/>
        </w:rPr>
        <w:t>kary dla</w:t>
      </w:r>
      <w:r w:rsidR="00642838">
        <w:rPr>
          <w:color w:val="000000" w:themeColor="text1"/>
          <w:sz w:val="32"/>
          <w:szCs w:val="32"/>
        </w:rPr>
        <w:t xml:space="preserve"> </w:t>
      </w:r>
      <w:r w:rsidR="00744AA8" w:rsidRPr="00744AA8">
        <w:rPr>
          <w:color w:val="000000" w:themeColor="text1"/>
          <w:sz w:val="32"/>
          <w:szCs w:val="32"/>
        </w:rPr>
        <w:t xml:space="preserve">PayPal </w:t>
      </w:r>
    </w:p>
    <w:p w14:paraId="1D9EC163" w14:textId="535EB78A" w:rsidR="00F87CA4" w:rsidRPr="00E56228" w:rsidRDefault="00642838" w:rsidP="00A002D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56228">
        <w:rPr>
          <w:rFonts w:cs="Tahoma"/>
          <w:b/>
          <w:bCs/>
          <w:color w:val="000000" w:themeColor="text1"/>
          <w:sz w:val="22"/>
          <w:lang w:eastAsia="en-GB"/>
        </w:rPr>
        <w:t>PayPal Europe stos</w:t>
      </w:r>
      <w:r w:rsidR="0024401F">
        <w:rPr>
          <w:rFonts w:cs="Tahoma"/>
          <w:b/>
          <w:bCs/>
          <w:color w:val="000000" w:themeColor="text1"/>
          <w:sz w:val="22"/>
          <w:lang w:eastAsia="en-GB"/>
        </w:rPr>
        <w:t>uje</w:t>
      </w:r>
      <w:r w:rsidRPr="00E56228">
        <w:rPr>
          <w:rFonts w:cs="Tahoma"/>
          <w:b/>
          <w:bCs/>
          <w:color w:val="000000" w:themeColor="text1"/>
          <w:sz w:val="22"/>
          <w:lang w:eastAsia="en-GB"/>
        </w:rPr>
        <w:t xml:space="preserve"> niedozwolon</w:t>
      </w:r>
      <w:r w:rsidR="0024401F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Pr="00E56228">
        <w:rPr>
          <w:rFonts w:cs="Tahoma"/>
          <w:b/>
          <w:bCs/>
          <w:color w:val="000000" w:themeColor="text1"/>
          <w:sz w:val="22"/>
          <w:lang w:eastAsia="en-GB"/>
        </w:rPr>
        <w:t xml:space="preserve"> postanowie</w:t>
      </w:r>
      <w:r w:rsidR="0024401F">
        <w:rPr>
          <w:rFonts w:cs="Tahoma"/>
          <w:b/>
          <w:bCs/>
          <w:color w:val="000000" w:themeColor="text1"/>
          <w:sz w:val="22"/>
          <w:lang w:eastAsia="en-GB"/>
        </w:rPr>
        <w:t>nia</w:t>
      </w:r>
      <w:r w:rsidRPr="00E5622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336CB">
        <w:rPr>
          <w:rFonts w:cs="Tahoma"/>
          <w:b/>
          <w:bCs/>
          <w:color w:val="000000" w:themeColor="text1"/>
          <w:sz w:val="22"/>
          <w:lang w:eastAsia="en-GB"/>
        </w:rPr>
        <w:t>– uznał Prezes UOKiK w</w:t>
      </w:r>
      <w:r w:rsidR="001758E9">
        <w:rPr>
          <w:rFonts w:cs="Tahoma"/>
          <w:b/>
          <w:bCs/>
          <w:color w:val="000000" w:themeColor="text1"/>
          <w:sz w:val="22"/>
          <w:lang w:eastAsia="en-GB"/>
        </w:rPr>
        <w:t xml:space="preserve"> najnowszej</w:t>
      </w:r>
      <w:r w:rsidR="00D336CB">
        <w:rPr>
          <w:rFonts w:cs="Tahoma"/>
          <w:b/>
          <w:bCs/>
          <w:color w:val="000000" w:themeColor="text1"/>
          <w:sz w:val="22"/>
          <w:lang w:eastAsia="en-GB"/>
        </w:rPr>
        <w:t xml:space="preserve"> decyzji. </w:t>
      </w:r>
    </w:p>
    <w:p w14:paraId="393E9513" w14:textId="30A2ADA3" w:rsidR="0024401F" w:rsidRPr="00FD0CB6" w:rsidRDefault="00D336CB" w:rsidP="00740E6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D0CB6">
        <w:rPr>
          <w:rFonts w:cs="Tahoma"/>
          <w:b/>
          <w:sz w:val="22"/>
        </w:rPr>
        <w:t>Bardzo ogólny katalog działań zabronionych i dotkliwe sankcje</w:t>
      </w:r>
      <w:r w:rsidR="0000664B" w:rsidRPr="00FD0CB6">
        <w:rPr>
          <w:rFonts w:cs="Tahoma"/>
          <w:b/>
          <w:sz w:val="22"/>
        </w:rPr>
        <w:t xml:space="preserve"> dla użytkowników</w:t>
      </w:r>
      <w:r w:rsidRPr="00FD0CB6">
        <w:rPr>
          <w:rFonts w:cs="Tahoma"/>
          <w:b/>
          <w:sz w:val="22"/>
        </w:rPr>
        <w:t>, w tym finansowe</w:t>
      </w:r>
      <w:r w:rsidR="001758E9" w:rsidRPr="00FD0CB6">
        <w:rPr>
          <w:rFonts w:cs="Tahoma"/>
          <w:b/>
          <w:sz w:val="22"/>
        </w:rPr>
        <w:t>,</w:t>
      </w:r>
      <w:r w:rsidRPr="00FD0CB6">
        <w:rPr>
          <w:rFonts w:cs="Tahoma"/>
          <w:b/>
          <w:sz w:val="22"/>
        </w:rPr>
        <w:t xml:space="preserve"> </w:t>
      </w:r>
      <w:r w:rsidR="0024401F" w:rsidRPr="00FD0CB6">
        <w:rPr>
          <w:rFonts w:cs="Tahoma"/>
          <w:b/>
          <w:sz w:val="22"/>
        </w:rPr>
        <w:t xml:space="preserve">za </w:t>
      </w:r>
      <w:r w:rsidR="003B58A5">
        <w:rPr>
          <w:rFonts w:cs="Tahoma"/>
          <w:b/>
          <w:sz w:val="22"/>
        </w:rPr>
        <w:t>złamanie</w:t>
      </w:r>
      <w:r w:rsidR="003B58A5" w:rsidRPr="00FD0CB6">
        <w:rPr>
          <w:rFonts w:cs="Tahoma"/>
          <w:b/>
          <w:sz w:val="22"/>
        </w:rPr>
        <w:t xml:space="preserve"> </w:t>
      </w:r>
      <w:r w:rsidR="0024401F" w:rsidRPr="00FD0CB6">
        <w:rPr>
          <w:rFonts w:cs="Tahoma"/>
          <w:b/>
          <w:sz w:val="22"/>
        </w:rPr>
        <w:t xml:space="preserve">warunków umowy </w:t>
      </w:r>
      <w:r w:rsidRPr="00FD0CB6">
        <w:rPr>
          <w:rFonts w:cs="Tahoma"/>
          <w:b/>
          <w:sz w:val="22"/>
        </w:rPr>
        <w:t xml:space="preserve">- to </w:t>
      </w:r>
      <w:r w:rsidR="003278AF">
        <w:rPr>
          <w:rFonts w:cs="Tahoma"/>
          <w:b/>
          <w:sz w:val="22"/>
        </w:rPr>
        <w:t xml:space="preserve">tylko część </w:t>
      </w:r>
      <w:r w:rsidR="00901E9C">
        <w:rPr>
          <w:rFonts w:cs="Tahoma"/>
          <w:b/>
          <w:sz w:val="22"/>
        </w:rPr>
        <w:t>zakwestionowanych postanowień</w:t>
      </w:r>
      <w:r w:rsidRPr="00FD0CB6">
        <w:rPr>
          <w:rFonts w:cs="Tahoma"/>
          <w:b/>
          <w:sz w:val="22"/>
        </w:rPr>
        <w:t>.</w:t>
      </w:r>
    </w:p>
    <w:p w14:paraId="03CBC1E7" w14:textId="7D12C781" w:rsidR="00A002D2" w:rsidRPr="00E56228" w:rsidRDefault="00A002D2" w:rsidP="00740E6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 tak poważne naruszenia na spółkę została nałożona kara </w:t>
      </w:r>
      <w:r w:rsidR="001758E9">
        <w:rPr>
          <w:rFonts w:cs="Tahoma"/>
          <w:b/>
          <w:bCs/>
          <w:color w:val="000000" w:themeColor="text1"/>
          <w:sz w:val="22"/>
          <w:lang w:eastAsia="en-GB"/>
        </w:rPr>
        <w:t xml:space="preserve">ponad </w:t>
      </w:r>
      <w:r>
        <w:rPr>
          <w:rFonts w:cs="Tahoma"/>
          <w:b/>
          <w:bCs/>
          <w:color w:val="000000" w:themeColor="text1"/>
          <w:sz w:val="22"/>
          <w:lang w:eastAsia="en-GB"/>
        </w:rPr>
        <w:t>106 mln z</w:t>
      </w:r>
      <w:r w:rsidR="00FD0CB6">
        <w:rPr>
          <w:rFonts w:cs="Tahoma"/>
          <w:b/>
          <w:bCs/>
          <w:color w:val="000000" w:themeColor="text1"/>
          <w:sz w:val="22"/>
          <w:lang w:eastAsia="en-GB"/>
        </w:rPr>
        <w:t xml:space="preserve">ł. </w:t>
      </w:r>
    </w:p>
    <w:p w14:paraId="3073441C" w14:textId="0502BFBA" w:rsidR="00657F6B" w:rsidRDefault="00A002D2" w:rsidP="00EE5F9F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[</w:t>
      </w:r>
      <w:bookmarkEnd w:id="0"/>
      <w:r w:rsidR="0010559C" w:rsidRPr="00DB3985">
        <w:rPr>
          <w:b/>
          <w:color w:val="000000" w:themeColor="text1"/>
          <w:sz w:val="22"/>
        </w:rPr>
        <w:t>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D025D6">
        <w:rPr>
          <w:b/>
          <w:color w:val="000000" w:themeColor="text1"/>
          <w:sz w:val="22"/>
        </w:rPr>
        <w:t>15</w:t>
      </w:r>
      <w:r w:rsidR="00A615D0" w:rsidRPr="00D025D6">
        <w:rPr>
          <w:b/>
          <w:color w:val="000000" w:themeColor="text1"/>
          <w:sz w:val="22"/>
        </w:rPr>
        <w:t xml:space="preserve"> </w:t>
      </w:r>
      <w:r w:rsidR="00476062" w:rsidRPr="00D025D6">
        <w:rPr>
          <w:b/>
          <w:color w:val="000000" w:themeColor="text1"/>
          <w:sz w:val="22"/>
        </w:rPr>
        <w:t>lipca</w:t>
      </w:r>
      <w:r w:rsidR="00476062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="0010559C" w:rsidRPr="00DB3985">
        <w:rPr>
          <w:b/>
          <w:color w:val="000000" w:themeColor="text1"/>
          <w:sz w:val="22"/>
        </w:rPr>
        <w:t xml:space="preserve"> r.]</w:t>
      </w:r>
      <w:r w:rsidR="002468D1">
        <w:rPr>
          <w:color w:val="000000" w:themeColor="text1"/>
          <w:sz w:val="22"/>
        </w:rPr>
        <w:t xml:space="preserve"> Pay</w:t>
      </w:r>
      <w:r w:rsidR="00A97D02">
        <w:rPr>
          <w:color w:val="000000" w:themeColor="text1"/>
          <w:sz w:val="22"/>
        </w:rPr>
        <w:t>P</w:t>
      </w:r>
      <w:r w:rsidR="002468D1">
        <w:rPr>
          <w:color w:val="000000" w:themeColor="text1"/>
          <w:sz w:val="22"/>
        </w:rPr>
        <w:t xml:space="preserve">al </w:t>
      </w:r>
      <w:r w:rsidR="005B281D">
        <w:rPr>
          <w:color w:val="000000" w:themeColor="text1"/>
          <w:sz w:val="22"/>
        </w:rPr>
        <w:t xml:space="preserve">jest serwisem internetowym, który </w:t>
      </w:r>
      <w:r w:rsidR="002468D1" w:rsidRPr="002468D1">
        <w:rPr>
          <w:color w:val="000000" w:themeColor="text1"/>
          <w:sz w:val="22"/>
        </w:rPr>
        <w:t xml:space="preserve">umożliwia dokonywanie płatności </w:t>
      </w:r>
      <w:r w:rsidR="005B281D">
        <w:rPr>
          <w:color w:val="000000" w:themeColor="text1"/>
          <w:sz w:val="22"/>
        </w:rPr>
        <w:t xml:space="preserve">online </w:t>
      </w:r>
      <w:r w:rsidR="002468D1" w:rsidRPr="002468D1">
        <w:rPr>
          <w:color w:val="000000" w:themeColor="text1"/>
          <w:sz w:val="22"/>
        </w:rPr>
        <w:t>na całym świecie</w:t>
      </w:r>
      <w:r w:rsidR="005B281D">
        <w:rPr>
          <w:color w:val="000000" w:themeColor="text1"/>
          <w:sz w:val="22"/>
        </w:rPr>
        <w:t xml:space="preserve"> oraz pełni funkcję elektronicznego portfela </w:t>
      </w:r>
      <w:bookmarkStart w:id="2" w:name="_GoBack"/>
      <w:bookmarkEnd w:id="2"/>
      <w:r w:rsidR="002468D1" w:rsidRPr="002468D1">
        <w:rPr>
          <w:color w:val="000000" w:themeColor="text1"/>
          <w:sz w:val="22"/>
        </w:rPr>
        <w:t>zintegrowanego z rachunkiem bankowym.</w:t>
      </w:r>
      <w:r w:rsidR="007D69C4">
        <w:rPr>
          <w:color w:val="000000" w:themeColor="text1"/>
          <w:sz w:val="22"/>
        </w:rPr>
        <w:t xml:space="preserve"> </w:t>
      </w:r>
      <w:r w:rsidR="002468D1">
        <w:rPr>
          <w:color w:val="000000" w:themeColor="text1"/>
          <w:sz w:val="22"/>
        </w:rPr>
        <w:t>Po</w:t>
      </w:r>
      <w:r w:rsidR="007D69C4">
        <w:rPr>
          <w:color w:val="000000" w:themeColor="text1"/>
          <w:sz w:val="22"/>
        </w:rPr>
        <w:t xml:space="preserve"> </w:t>
      </w:r>
      <w:hyperlink r:id="rId9" w:history="1">
        <w:r w:rsidR="002468D1" w:rsidRPr="005B281D">
          <w:rPr>
            <w:rStyle w:val="Hipercze"/>
            <w:sz w:val="22"/>
          </w:rPr>
          <w:t>przeprowadzonym post</w:t>
        </w:r>
        <w:r w:rsidR="005B281D" w:rsidRPr="005B281D">
          <w:rPr>
            <w:rStyle w:val="Hipercze"/>
            <w:sz w:val="22"/>
          </w:rPr>
          <w:t>ę</w:t>
        </w:r>
        <w:r w:rsidR="002468D1" w:rsidRPr="005B281D">
          <w:rPr>
            <w:rStyle w:val="Hipercze"/>
            <w:sz w:val="22"/>
          </w:rPr>
          <w:t>powaniu</w:t>
        </w:r>
      </w:hyperlink>
      <w:r w:rsidR="002468D1">
        <w:rPr>
          <w:color w:val="000000" w:themeColor="text1"/>
          <w:sz w:val="22"/>
        </w:rPr>
        <w:t xml:space="preserve">, Prezes Urzędu Ochrony Konkurencji i Konsumentów </w:t>
      </w:r>
      <w:r w:rsidR="00311B4D">
        <w:rPr>
          <w:color w:val="000000" w:themeColor="text1"/>
          <w:sz w:val="22"/>
        </w:rPr>
        <w:t>wydał decyzję</w:t>
      </w:r>
      <w:r w:rsidR="00A457B1">
        <w:rPr>
          <w:color w:val="000000" w:themeColor="text1"/>
          <w:sz w:val="22"/>
        </w:rPr>
        <w:t>, w której uznał, że Pay</w:t>
      </w:r>
      <w:r w:rsidR="00A97D02">
        <w:rPr>
          <w:color w:val="000000" w:themeColor="text1"/>
          <w:sz w:val="22"/>
        </w:rPr>
        <w:t>P</w:t>
      </w:r>
      <w:r w:rsidR="00A457B1">
        <w:rPr>
          <w:color w:val="000000" w:themeColor="text1"/>
          <w:sz w:val="22"/>
        </w:rPr>
        <w:t>al stosuje klauzule niedozwolone</w:t>
      </w:r>
      <w:r w:rsidR="006607E1" w:rsidRPr="006607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90A48">
        <w:rPr>
          <w:rFonts w:cs="Tahoma"/>
          <w:b/>
          <w:bCs/>
          <w:color w:val="000000" w:themeColor="text1"/>
          <w:sz w:val="22"/>
          <w:lang w:eastAsia="en-GB"/>
        </w:rPr>
        <w:t xml:space="preserve">i </w:t>
      </w:r>
      <w:r w:rsidR="006607E1" w:rsidRPr="006607E1">
        <w:rPr>
          <w:rFonts w:cs="Tahoma"/>
          <w:bCs/>
          <w:color w:val="000000" w:themeColor="text1"/>
          <w:sz w:val="22"/>
          <w:lang w:eastAsia="en-GB"/>
        </w:rPr>
        <w:t>zakazał ich stosowania</w:t>
      </w:r>
      <w:r w:rsidR="00A457B1" w:rsidRPr="006607E1">
        <w:rPr>
          <w:color w:val="000000" w:themeColor="text1"/>
          <w:sz w:val="22"/>
        </w:rPr>
        <w:t>.</w:t>
      </w:r>
      <w:r w:rsidR="00311B4D">
        <w:rPr>
          <w:color w:val="000000" w:themeColor="text1"/>
          <w:sz w:val="22"/>
        </w:rPr>
        <w:t xml:space="preserve"> </w:t>
      </w:r>
      <w:r w:rsidR="00311B4D" w:rsidRPr="00E56228">
        <w:rPr>
          <w:b/>
          <w:color w:val="000000" w:themeColor="text1"/>
          <w:sz w:val="22"/>
        </w:rPr>
        <w:t xml:space="preserve">Kara wyniosła </w:t>
      </w:r>
      <w:r w:rsidR="0024401F">
        <w:rPr>
          <w:b/>
          <w:color w:val="000000" w:themeColor="text1"/>
          <w:sz w:val="22"/>
        </w:rPr>
        <w:t>106</w:t>
      </w:r>
      <w:r w:rsidR="00311B4D" w:rsidRPr="00E56228">
        <w:rPr>
          <w:b/>
          <w:color w:val="000000" w:themeColor="text1"/>
          <w:sz w:val="22"/>
        </w:rPr>
        <w:t>,</w:t>
      </w:r>
      <w:r w:rsidR="0024401F">
        <w:rPr>
          <w:b/>
          <w:color w:val="000000" w:themeColor="text1"/>
          <w:sz w:val="22"/>
        </w:rPr>
        <w:t>6</w:t>
      </w:r>
      <w:r w:rsidR="0024401F" w:rsidRPr="00E56228">
        <w:rPr>
          <w:b/>
          <w:color w:val="000000" w:themeColor="text1"/>
          <w:sz w:val="22"/>
        </w:rPr>
        <w:t xml:space="preserve"> </w:t>
      </w:r>
      <w:r w:rsidR="00311B4D" w:rsidRPr="00E56228">
        <w:rPr>
          <w:b/>
          <w:color w:val="000000" w:themeColor="text1"/>
          <w:sz w:val="22"/>
        </w:rPr>
        <w:t>mln zł (</w:t>
      </w:r>
      <w:r w:rsidR="0024401F">
        <w:rPr>
          <w:b/>
          <w:color w:val="000000" w:themeColor="text1"/>
          <w:sz w:val="22"/>
        </w:rPr>
        <w:t>106</w:t>
      </w:r>
      <w:r w:rsidR="00311B4D" w:rsidRPr="00E56228">
        <w:rPr>
          <w:b/>
          <w:color w:val="000000" w:themeColor="text1"/>
          <w:sz w:val="22"/>
        </w:rPr>
        <w:t> 6</w:t>
      </w:r>
      <w:r w:rsidR="0024401F">
        <w:rPr>
          <w:b/>
          <w:color w:val="000000" w:themeColor="text1"/>
          <w:sz w:val="22"/>
        </w:rPr>
        <w:t>89</w:t>
      </w:r>
      <w:r w:rsidR="00311B4D" w:rsidRPr="00E56228">
        <w:rPr>
          <w:b/>
          <w:color w:val="000000" w:themeColor="text1"/>
          <w:sz w:val="22"/>
        </w:rPr>
        <w:t> </w:t>
      </w:r>
      <w:r w:rsidR="0024401F">
        <w:rPr>
          <w:b/>
          <w:color w:val="000000" w:themeColor="text1"/>
          <w:sz w:val="22"/>
        </w:rPr>
        <w:t>453</w:t>
      </w:r>
      <w:r w:rsidR="00311B4D" w:rsidRPr="00E56228">
        <w:rPr>
          <w:b/>
          <w:color w:val="000000" w:themeColor="text1"/>
          <w:sz w:val="22"/>
        </w:rPr>
        <w:t xml:space="preserve"> zł)</w:t>
      </w:r>
      <w:r w:rsidR="00311B4D">
        <w:rPr>
          <w:color w:val="000000" w:themeColor="text1"/>
          <w:sz w:val="22"/>
        </w:rPr>
        <w:t>.</w:t>
      </w:r>
    </w:p>
    <w:p w14:paraId="5CAD082E" w14:textId="38DE6EFC" w:rsidR="00A002D2" w:rsidRPr="00121FA7" w:rsidRDefault="00A002D2" w:rsidP="00A002D2">
      <w:pPr>
        <w:spacing w:after="240" w:line="360" w:lineRule="auto"/>
        <w:jc w:val="both"/>
        <w:rPr>
          <w:rFonts w:cs="Tahoma"/>
          <w:sz w:val="22"/>
        </w:rPr>
      </w:pPr>
      <w:bookmarkStart w:id="3" w:name="_Hlk119495591"/>
      <w:r>
        <w:rPr>
          <w:rFonts w:cs="Tahoma"/>
          <w:sz w:val="22"/>
        </w:rPr>
        <w:t xml:space="preserve">Prezes UOKiK zakwestionował postanowienia </w:t>
      </w:r>
      <w:r w:rsidR="00A457B1">
        <w:rPr>
          <w:rFonts w:cs="Tahoma"/>
          <w:sz w:val="22"/>
        </w:rPr>
        <w:t xml:space="preserve">w „Umowie z użytkownikiem PayPal”. </w:t>
      </w:r>
      <w:r w:rsidR="00A457B1" w:rsidRPr="006607E1">
        <w:rPr>
          <w:rFonts w:cs="Tahoma"/>
          <w:sz w:val="22"/>
        </w:rPr>
        <w:t xml:space="preserve">Wątpliwości wzbudziły klauzule </w:t>
      </w:r>
      <w:r w:rsidRPr="006607E1">
        <w:rPr>
          <w:rFonts w:cs="Tahoma"/>
          <w:sz w:val="22"/>
        </w:rPr>
        <w:t>zawierające 34 działa</w:t>
      </w:r>
      <w:r w:rsidR="00A457B1" w:rsidRPr="006607E1">
        <w:rPr>
          <w:rFonts w:cs="Tahoma"/>
          <w:sz w:val="22"/>
        </w:rPr>
        <w:t>nia</w:t>
      </w:r>
      <w:r w:rsidRPr="006607E1">
        <w:rPr>
          <w:rFonts w:cs="Tahoma"/>
          <w:sz w:val="22"/>
        </w:rPr>
        <w:t xml:space="preserve"> </w:t>
      </w:r>
      <w:r w:rsidR="00A457B1" w:rsidRPr="006607E1">
        <w:rPr>
          <w:rFonts w:cs="Tahoma"/>
          <w:sz w:val="22"/>
        </w:rPr>
        <w:t xml:space="preserve">zabronione </w:t>
      </w:r>
      <w:r w:rsidRPr="006607E1">
        <w:rPr>
          <w:rFonts w:cs="Tahoma"/>
          <w:sz w:val="22"/>
        </w:rPr>
        <w:t>użytkownik</w:t>
      </w:r>
      <w:r w:rsidR="00A457B1" w:rsidRPr="006607E1">
        <w:rPr>
          <w:rFonts w:cs="Tahoma"/>
          <w:sz w:val="22"/>
        </w:rPr>
        <w:t>om</w:t>
      </w:r>
      <w:r w:rsidR="0017721A" w:rsidRPr="006607E1">
        <w:rPr>
          <w:rFonts w:cs="Tahoma"/>
          <w:sz w:val="22"/>
        </w:rPr>
        <w:t xml:space="preserve"> oraz </w:t>
      </w:r>
      <w:r w:rsidR="003278AF" w:rsidRPr="006607E1">
        <w:rPr>
          <w:rFonts w:cs="Tahoma"/>
          <w:sz w:val="22"/>
        </w:rPr>
        <w:t xml:space="preserve">katalog </w:t>
      </w:r>
      <w:r w:rsidRPr="006607E1">
        <w:rPr>
          <w:rFonts w:cs="Tahoma"/>
          <w:sz w:val="22"/>
        </w:rPr>
        <w:t>przykładowych sankcj</w:t>
      </w:r>
      <w:r w:rsidR="003278AF" w:rsidRPr="006607E1">
        <w:rPr>
          <w:rFonts w:cs="Tahoma"/>
          <w:sz w:val="22"/>
        </w:rPr>
        <w:t xml:space="preserve">i. Wśród nich </w:t>
      </w:r>
      <w:r w:rsidR="00FD0CB6" w:rsidRPr="006607E1">
        <w:rPr>
          <w:rFonts w:cs="Tahoma"/>
          <w:sz w:val="22"/>
        </w:rPr>
        <w:t>były</w:t>
      </w:r>
      <w:r w:rsidR="00490A48">
        <w:rPr>
          <w:rFonts w:cs="Tahoma"/>
          <w:sz w:val="22"/>
        </w:rPr>
        <w:t xml:space="preserve"> </w:t>
      </w:r>
      <w:r w:rsidR="00FD0CB6" w:rsidRPr="006607E1">
        <w:rPr>
          <w:rFonts w:cs="Tahoma"/>
          <w:sz w:val="22"/>
        </w:rPr>
        <w:t>m.in. zapisy</w:t>
      </w:r>
      <w:r w:rsidR="00121FA7">
        <w:rPr>
          <w:rFonts w:cs="Tahoma"/>
          <w:sz w:val="22"/>
        </w:rPr>
        <w:t xml:space="preserve"> mówiące</w:t>
      </w:r>
      <w:r w:rsidR="00121FA7" w:rsidRPr="006607E1">
        <w:rPr>
          <w:rFonts w:cs="Tahoma"/>
          <w:sz w:val="22"/>
        </w:rPr>
        <w:t xml:space="preserve"> o ukaraniu użytkownika </w:t>
      </w:r>
      <w:r w:rsidR="00901E9C">
        <w:rPr>
          <w:rFonts w:cs="Tahoma"/>
          <w:sz w:val="22"/>
        </w:rPr>
        <w:t>choćby</w:t>
      </w:r>
      <w:r w:rsidR="00121FA7" w:rsidRPr="006607E1">
        <w:rPr>
          <w:rFonts w:cs="Tahoma"/>
          <w:sz w:val="22"/>
        </w:rPr>
        <w:t xml:space="preserve"> za samą próbę skorzystania z zablokowanego konta</w:t>
      </w:r>
      <w:r w:rsidR="00121FA7">
        <w:rPr>
          <w:rFonts w:cs="Tahoma"/>
          <w:sz w:val="22"/>
        </w:rPr>
        <w:t>. Pay</w:t>
      </w:r>
      <w:r w:rsidR="00CD29EC">
        <w:rPr>
          <w:rFonts w:cs="Tahoma"/>
          <w:sz w:val="22"/>
        </w:rPr>
        <w:t>P</w:t>
      </w:r>
      <w:r w:rsidR="00121FA7">
        <w:rPr>
          <w:rFonts w:cs="Tahoma"/>
          <w:sz w:val="22"/>
        </w:rPr>
        <w:t xml:space="preserve">al zakładał też, że </w:t>
      </w:r>
      <w:r w:rsidR="00121FA7" w:rsidRPr="00121FA7">
        <w:rPr>
          <w:rFonts w:cs="Tahoma"/>
          <w:sz w:val="22"/>
        </w:rPr>
        <w:t>nie wolno „</w:t>
      </w:r>
      <w:r w:rsidR="00121FA7" w:rsidRPr="00121FA7">
        <w:rPr>
          <w:rFonts w:cs="Tahoma"/>
          <w:b/>
          <w:sz w:val="22"/>
        </w:rPr>
        <w:t>naruszać żadnych przepisów prawa, ustaw, zarządzeń lub regulacji</w:t>
      </w:r>
      <w:r w:rsidR="00121FA7" w:rsidRPr="00121FA7">
        <w:rPr>
          <w:rFonts w:cs="Tahoma"/>
          <w:sz w:val="22"/>
        </w:rPr>
        <w:t xml:space="preserve"> (np. dotyczących usług finansowych, ochrony konsumentów, nieuczciwej konkurencji, zakazu dyskryminacji i nieuczciwej reklamy)”, bo może się to skończyć nałożeniem niedookreślonych sankcji. </w:t>
      </w:r>
      <w:r w:rsidR="00CD29EC" w:rsidRPr="00CD29EC">
        <w:rPr>
          <w:rFonts w:cs="Tahoma"/>
          <w:sz w:val="22"/>
        </w:rPr>
        <w:t>W</w:t>
      </w:r>
      <w:r w:rsidR="00121FA7" w:rsidRPr="00CD29EC">
        <w:rPr>
          <w:rFonts w:cs="Tahoma"/>
          <w:sz w:val="22"/>
        </w:rPr>
        <w:t xml:space="preserve"> praktyce naruszenie dowolnego przepisu w jakimkolwiek państwie upoważnia</w:t>
      </w:r>
      <w:r w:rsidR="00901E9C">
        <w:rPr>
          <w:rFonts w:cs="Tahoma"/>
          <w:sz w:val="22"/>
        </w:rPr>
        <w:t>ło</w:t>
      </w:r>
      <w:r w:rsidR="00121FA7" w:rsidRPr="00CD29EC">
        <w:rPr>
          <w:rFonts w:cs="Tahoma"/>
          <w:sz w:val="22"/>
        </w:rPr>
        <w:t xml:space="preserve"> Pay</w:t>
      </w:r>
      <w:r w:rsidR="00CD29EC" w:rsidRPr="00CD29EC">
        <w:rPr>
          <w:rFonts w:cs="Tahoma"/>
          <w:sz w:val="22"/>
        </w:rPr>
        <w:t>P</w:t>
      </w:r>
      <w:r w:rsidR="00121FA7" w:rsidRPr="00CD29EC">
        <w:rPr>
          <w:rFonts w:cs="Tahoma"/>
          <w:sz w:val="22"/>
        </w:rPr>
        <w:t xml:space="preserve">al do zastosowania sankcji. </w:t>
      </w:r>
      <w:r w:rsidR="00CD29EC" w:rsidRPr="00CD29EC">
        <w:rPr>
          <w:rFonts w:cs="Tahoma"/>
          <w:sz w:val="22"/>
        </w:rPr>
        <w:t>Naruszenie mo</w:t>
      </w:r>
      <w:r w:rsidR="00C0185F">
        <w:rPr>
          <w:rFonts w:cs="Tahoma"/>
          <w:sz w:val="22"/>
        </w:rPr>
        <w:t xml:space="preserve">głoby </w:t>
      </w:r>
      <w:r w:rsidR="00121FA7" w:rsidRPr="00CD29EC">
        <w:rPr>
          <w:rFonts w:cs="Tahoma"/>
          <w:sz w:val="22"/>
        </w:rPr>
        <w:t>nawet nie mieć związku z korzystaniem z konta Pay</w:t>
      </w:r>
      <w:r w:rsidR="00CD29EC" w:rsidRPr="00CD29EC">
        <w:rPr>
          <w:rFonts w:cs="Tahoma"/>
          <w:sz w:val="22"/>
        </w:rPr>
        <w:t>P</w:t>
      </w:r>
      <w:r w:rsidR="00121FA7" w:rsidRPr="00CD29EC">
        <w:rPr>
          <w:rFonts w:cs="Tahoma"/>
          <w:sz w:val="22"/>
        </w:rPr>
        <w:t>al</w:t>
      </w:r>
      <w:r w:rsidR="00CD29EC">
        <w:rPr>
          <w:rFonts w:cs="Tahoma"/>
          <w:sz w:val="22"/>
        </w:rPr>
        <w:t>, przez co</w:t>
      </w:r>
      <w:r w:rsidR="00121FA7" w:rsidRPr="00CD29EC">
        <w:rPr>
          <w:rFonts w:cs="Tahoma"/>
          <w:sz w:val="22"/>
        </w:rPr>
        <w:t xml:space="preserve"> konsumenci mog</w:t>
      </w:r>
      <w:r w:rsidR="00C0185F">
        <w:rPr>
          <w:rFonts w:cs="Tahoma"/>
          <w:sz w:val="22"/>
        </w:rPr>
        <w:t xml:space="preserve">liby </w:t>
      </w:r>
      <w:r w:rsidR="00121FA7" w:rsidRPr="00CD29EC">
        <w:rPr>
          <w:rFonts w:cs="Tahoma"/>
          <w:sz w:val="22"/>
        </w:rPr>
        <w:t xml:space="preserve">nie wiedzieć, że </w:t>
      </w:r>
      <w:r w:rsidR="00C0185F">
        <w:rPr>
          <w:rFonts w:cs="Tahoma"/>
          <w:sz w:val="22"/>
        </w:rPr>
        <w:t>zrobili coś niezgodnego</w:t>
      </w:r>
      <w:r w:rsidR="00901E9C">
        <w:rPr>
          <w:rFonts w:cs="Tahoma"/>
          <w:sz w:val="22"/>
        </w:rPr>
        <w:t xml:space="preserve"> z postanowieniami umownymi</w:t>
      </w:r>
      <w:r w:rsidR="00121FA7" w:rsidRPr="00CD29EC">
        <w:rPr>
          <w:rFonts w:cs="Tahoma"/>
          <w:sz w:val="22"/>
        </w:rPr>
        <w:t>.</w:t>
      </w:r>
      <w:r w:rsidR="00121FA7" w:rsidRPr="00121FA7">
        <w:rPr>
          <w:rFonts w:cs="Tahoma"/>
          <w:sz w:val="22"/>
        </w:rPr>
        <w:t xml:space="preserve"> </w:t>
      </w:r>
    </w:p>
    <w:p w14:paraId="49868100" w14:textId="31C60DB0" w:rsidR="001E5023" w:rsidRPr="00226870" w:rsidRDefault="001E5023" w:rsidP="001E5023">
      <w:pPr>
        <w:shd w:val="clear" w:color="auto" w:fill="FFFFFF"/>
        <w:spacing w:after="240" w:line="360" w:lineRule="auto"/>
        <w:jc w:val="both"/>
        <w:rPr>
          <w:rFonts w:cs="Tahoma"/>
          <w:b/>
          <w:bCs/>
          <w:i/>
          <w:color w:val="000000" w:themeColor="text1"/>
          <w:sz w:val="22"/>
          <w:lang w:eastAsia="en-GB"/>
        </w:rPr>
      </w:pPr>
      <w:r>
        <w:rPr>
          <w:rFonts w:cs="Tahoma"/>
          <w:sz w:val="22"/>
        </w:rPr>
        <w:t xml:space="preserve">Otwarty katalog </w:t>
      </w:r>
      <w:r w:rsidR="003278AF">
        <w:rPr>
          <w:rFonts w:cs="Tahoma"/>
          <w:sz w:val="22"/>
        </w:rPr>
        <w:t xml:space="preserve">przewidzianych </w:t>
      </w:r>
      <w:r w:rsidR="00E42563">
        <w:rPr>
          <w:rFonts w:cs="Tahoma"/>
          <w:sz w:val="22"/>
        </w:rPr>
        <w:t xml:space="preserve">w umowie </w:t>
      </w:r>
      <w:r>
        <w:rPr>
          <w:rFonts w:cs="Tahoma"/>
          <w:sz w:val="22"/>
        </w:rPr>
        <w:t>sankcji</w:t>
      </w:r>
      <w:r w:rsidR="00E42563">
        <w:rPr>
          <w:rFonts w:cs="Tahoma"/>
          <w:sz w:val="22"/>
        </w:rPr>
        <w:t>,</w:t>
      </w:r>
      <w:r w:rsidR="003278AF">
        <w:rPr>
          <w:rFonts w:cs="Tahoma"/>
          <w:sz w:val="22"/>
        </w:rPr>
        <w:t xml:space="preserve"> które dodatkowo nie były </w:t>
      </w:r>
      <w:r w:rsidR="00E42563">
        <w:rPr>
          <w:rFonts w:cs="Tahoma"/>
          <w:sz w:val="22"/>
        </w:rPr>
        <w:t>powiązane z poszczególnymi naruszeniami</w:t>
      </w:r>
      <w:r w:rsidR="003B58A5">
        <w:rPr>
          <w:rFonts w:cs="Tahoma"/>
          <w:sz w:val="22"/>
        </w:rPr>
        <w:t>,</w:t>
      </w:r>
      <w:r w:rsidR="00E42563">
        <w:rPr>
          <w:rFonts w:cs="Tahoma"/>
          <w:sz w:val="22"/>
        </w:rPr>
        <w:t xml:space="preserve"> oznaczał arbitralność decyzji spółki.</w:t>
      </w:r>
      <w:r w:rsidR="0017721A">
        <w:rPr>
          <w:rFonts w:cs="Tahoma"/>
          <w:sz w:val="22"/>
        </w:rPr>
        <w:t xml:space="preserve"> </w:t>
      </w:r>
      <w:r>
        <w:rPr>
          <w:rFonts w:cs="Tahoma"/>
          <w:sz w:val="22"/>
        </w:rPr>
        <w:t>Przykładowo,</w:t>
      </w:r>
      <w:r w:rsidR="00E42563">
        <w:rPr>
          <w:rFonts w:cs="Tahoma"/>
          <w:sz w:val="22"/>
        </w:rPr>
        <w:t xml:space="preserve"> </w:t>
      </w:r>
      <w:r>
        <w:rPr>
          <w:rFonts w:cs="Tahoma"/>
          <w:sz w:val="22"/>
        </w:rPr>
        <w:t>mogła</w:t>
      </w:r>
      <w:r w:rsidR="00E42563">
        <w:rPr>
          <w:rFonts w:cs="Tahoma"/>
          <w:sz w:val="22"/>
        </w:rPr>
        <w:t xml:space="preserve"> ona</w:t>
      </w:r>
      <w:r>
        <w:rPr>
          <w:rFonts w:cs="Tahoma"/>
          <w:sz w:val="22"/>
        </w:rPr>
        <w:t xml:space="preserve"> </w:t>
      </w:r>
      <w:r w:rsidRPr="00E56228">
        <w:rPr>
          <w:rFonts w:cs="Tahoma"/>
          <w:b/>
          <w:bCs/>
          <w:i/>
          <w:color w:val="000000" w:themeColor="text1"/>
          <w:sz w:val="22"/>
          <w:lang w:eastAsia="en-GB"/>
        </w:rPr>
        <w:t>„</w:t>
      </w:r>
      <w:r w:rsidRPr="001B7FDF">
        <w:rPr>
          <w:rFonts w:cs="Tahoma"/>
          <w:b/>
          <w:bCs/>
          <w:color w:val="000000" w:themeColor="text1"/>
          <w:sz w:val="22"/>
          <w:lang w:eastAsia="en-GB"/>
        </w:rPr>
        <w:t>w dowolnej chwili</w:t>
      </w:r>
      <w:r w:rsidRPr="00E56228">
        <w:rPr>
          <w:rFonts w:cs="Tahoma"/>
          <w:b/>
          <w:bCs/>
          <w:i/>
          <w:color w:val="000000" w:themeColor="text1"/>
          <w:sz w:val="22"/>
          <w:lang w:eastAsia="en-GB"/>
        </w:rPr>
        <w:t>”</w:t>
      </w:r>
      <w:r w:rsidRPr="00A002D2"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Pr="00E56228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„</w:t>
      </w:r>
      <w:r w:rsidRPr="00226870">
        <w:rPr>
          <w:rFonts w:cs="Tahoma"/>
          <w:b/>
          <w:bCs/>
          <w:color w:val="000000" w:themeColor="text1"/>
          <w:sz w:val="22"/>
          <w:lang w:eastAsia="en-GB"/>
        </w:rPr>
        <w:t>według własnego uznania</w:t>
      </w:r>
      <w:r w:rsidRPr="00E56228">
        <w:rPr>
          <w:rFonts w:cs="Tahoma"/>
          <w:b/>
          <w:bCs/>
          <w:i/>
          <w:color w:val="000000" w:themeColor="text1"/>
          <w:sz w:val="22"/>
          <w:lang w:eastAsia="en-GB"/>
        </w:rPr>
        <w:t>”</w:t>
      </w:r>
      <w:r w:rsidRPr="00B32A7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B32A76">
        <w:rPr>
          <w:rFonts w:cs="Tahoma"/>
          <w:sz w:val="22"/>
        </w:rPr>
        <w:t>zablokowa</w:t>
      </w:r>
      <w:r>
        <w:rPr>
          <w:rFonts w:cs="Tahoma"/>
          <w:sz w:val="22"/>
        </w:rPr>
        <w:t xml:space="preserve">ć pieniądze użytkownika </w:t>
      </w:r>
      <w:r w:rsidRPr="00B32A76">
        <w:rPr>
          <w:rFonts w:cs="Tahoma"/>
          <w:i/>
          <w:sz w:val="22"/>
        </w:rPr>
        <w:t>„</w:t>
      </w:r>
      <w:r w:rsidRPr="00226870">
        <w:rPr>
          <w:rFonts w:cs="Tahoma"/>
          <w:b/>
          <w:sz w:val="22"/>
        </w:rPr>
        <w:t>w wysokości oraz przez okres tak długi, jak będzie to konieczne</w:t>
      </w:r>
      <w:r>
        <w:rPr>
          <w:rFonts w:cs="Tahoma"/>
          <w:b/>
          <w:i/>
          <w:sz w:val="22"/>
        </w:rPr>
        <w:t>”</w:t>
      </w:r>
      <w:r>
        <w:rPr>
          <w:rFonts w:cs="Tahoma"/>
          <w:sz w:val="22"/>
        </w:rPr>
        <w:t xml:space="preserve">. Co więcej, PayPal mógł   </w:t>
      </w:r>
      <w:r w:rsidR="00E42563">
        <w:rPr>
          <w:rFonts w:cs="Tahoma"/>
          <w:sz w:val="22"/>
        </w:rPr>
        <w:t xml:space="preserve">jednocześnie </w:t>
      </w:r>
      <w:r>
        <w:rPr>
          <w:rFonts w:cs="Tahoma"/>
          <w:sz w:val="22"/>
        </w:rPr>
        <w:t>n</w:t>
      </w:r>
      <w:r w:rsidRPr="00B32A76">
        <w:rPr>
          <w:rFonts w:cs="Tahoma"/>
          <w:sz w:val="22"/>
        </w:rPr>
        <w:t>ałożyć na konsumenta</w:t>
      </w:r>
      <w:r>
        <w:rPr>
          <w:rFonts w:cs="Tahoma"/>
          <w:sz w:val="22"/>
        </w:rPr>
        <w:t xml:space="preserve"> nawet kilka sankcji:</w:t>
      </w:r>
      <w:r w:rsidRPr="00B32A76">
        <w:rPr>
          <w:rFonts w:cs="Tahoma"/>
          <w:sz w:val="22"/>
        </w:rPr>
        <w:t xml:space="preserve"> zapłat</w:t>
      </w:r>
      <w:r>
        <w:rPr>
          <w:rFonts w:cs="Tahoma"/>
          <w:sz w:val="22"/>
        </w:rPr>
        <w:t>ę</w:t>
      </w:r>
      <w:r w:rsidRPr="00B32A76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kwoty </w:t>
      </w:r>
      <w:r w:rsidRPr="00B32A76">
        <w:rPr>
          <w:rFonts w:cs="Tahoma"/>
          <w:sz w:val="22"/>
        </w:rPr>
        <w:t>2500 USD lub większej, zamkn</w:t>
      </w:r>
      <w:r>
        <w:rPr>
          <w:rFonts w:cs="Tahoma"/>
          <w:sz w:val="22"/>
        </w:rPr>
        <w:t>ięcie konta</w:t>
      </w:r>
      <w:r w:rsidRPr="00B32A76">
        <w:rPr>
          <w:rFonts w:cs="Tahoma"/>
          <w:sz w:val="22"/>
        </w:rPr>
        <w:t xml:space="preserve"> bez uprzedzenia </w:t>
      </w:r>
      <w:r>
        <w:rPr>
          <w:rFonts w:cs="Tahoma"/>
          <w:sz w:val="22"/>
        </w:rPr>
        <w:t xml:space="preserve">i odmowę </w:t>
      </w:r>
      <w:r w:rsidRPr="00B32A76">
        <w:rPr>
          <w:rFonts w:cs="Tahoma"/>
          <w:sz w:val="22"/>
        </w:rPr>
        <w:t xml:space="preserve">świadczenia usług w przyszłości. </w:t>
      </w:r>
    </w:p>
    <w:p w14:paraId="4A1B1771" w14:textId="1690765B" w:rsidR="001E5023" w:rsidRPr="00E80AD2" w:rsidRDefault="00705029" w:rsidP="00E80AD2">
      <w:pPr>
        <w:shd w:val="clear" w:color="auto" w:fill="FFFFFF"/>
        <w:spacing w:before="240" w:after="12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Zdaniem </w:t>
      </w:r>
      <w:r w:rsidR="00901E9C">
        <w:rPr>
          <w:color w:val="000000" w:themeColor="text1"/>
          <w:sz w:val="22"/>
        </w:rPr>
        <w:t xml:space="preserve">Prezesa </w:t>
      </w:r>
      <w:r w:rsidR="001E5023" w:rsidRPr="00C67206">
        <w:rPr>
          <w:color w:val="000000" w:themeColor="text1"/>
          <w:sz w:val="22"/>
        </w:rPr>
        <w:t xml:space="preserve">UOKiK </w:t>
      </w:r>
      <w:r w:rsidR="001E5023">
        <w:rPr>
          <w:color w:val="000000" w:themeColor="text1"/>
          <w:sz w:val="22"/>
        </w:rPr>
        <w:t xml:space="preserve">zastosowanie kwestionowanych warunków mogło </w:t>
      </w:r>
      <w:r w:rsidR="001E5023" w:rsidRPr="00C67206">
        <w:rPr>
          <w:color w:val="000000" w:themeColor="text1"/>
          <w:sz w:val="22"/>
        </w:rPr>
        <w:t>prowadz</w:t>
      </w:r>
      <w:r w:rsidR="001E5023">
        <w:rPr>
          <w:color w:val="000000" w:themeColor="text1"/>
          <w:sz w:val="22"/>
        </w:rPr>
        <w:t>ić</w:t>
      </w:r>
      <w:r w:rsidR="001E5023" w:rsidRPr="00C67206">
        <w:rPr>
          <w:color w:val="000000" w:themeColor="text1"/>
          <w:sz w:val="22"/>
        </w:rPr>
        <w:t xml:space="preserve"> do sytuacji, w której konsument </w:t>
      </w:r>
      <w:r w:rsidR="001E5023">
        <w:rPr>
          <w:color w:val="000000" w:themeColor="text1"/>
          <w:sz w:val="22"/>
        </w:rPr>
        <w:t xml:space="preserve">był z jednej strony </w:t>
      </w:r>
      <w:r w:rsidR="001E5023" w:rsidRPr="00C67206">
        <w:rPr>
          <w:color w:val="000000" w:themeColor="text1"/>
          <w:sz w:val="22"/>
        </w:rPr>
        <w:t>nieświadomy</w:t>
      </w:r>
      <w:r w:rsidR="00901E9C">
        <w:rPr>
          <w:color w:val="000000" w:themeColor="text1"/>
          <w:sz w:val="22"/>
        </w:rPr>
        <w:t xml:space="preserve"> tego</w:t>
      </w:r>
      <w:r w:rsidR="001B7FDF">
        <w:rPr>
          <w:color w:val="000000" w:themeColor="text1"/>
          <w:sz w:val="22"/>
        </w:rPr>
        <w:t xml:space="preserve"> </w:t>
      </w:r>
      <w:r w:rsidR="00E42563">
        <w:rPr>
          <w:color w:val="000000" w:themeColor="text1"/>
          <w:sz w:val="22"/>
        </w:rPr>
        <w:t xml:space="preserve">jakie </w:t>
      </w:r>
      <w:r w:rsidR="001E5023" w:rsidRPr="00C67206">
        <w:rPr>
          <w:color w:val="000000" w:themeColor="text1"/>
          <w:sz w:val="22"/>
        </w:rPr>
        <w:t xml:space="preserve">działanie </w:t>
      </w:r>
      <w:r w:rsidR="001E5023">
        <w:rPr>
          <w:color w:val="000000" w:themeColor="text1"/>
          <w:sz w:val="22"/>
        </w:rPr>
        <w:t>może zostać</w:t>
      </w:r>
      <w:r w:rsidR="001E5023" w:rsidRPr="00C67206">
        <w:rPr>
          <w:color w:val="000000" w:themeColor="text1"/>
          <w:sz w:val="22"/>
        </w:rPr>
        <w:t xml:space="preserve"> uznane</w:t>
      </w:r>
      <w:r w:rsidR="001E5023">
        <w:rPr>
          <w:color w:val="000000" w:themeColor="text1"/>
          <w:sz w:val="22"/>
        </w:rPr>
        <w:t xml:space="preserve"> przez </w:t>
      </w:r>
      <w:r>
        <w:rPr>
          <w:color w:val="000000" w:themeColor="text1"/>
          <w:sz w:val="22"/>
        </w:rPr>
        <w:t>s</w:t>
      </w:r>
      <w:r w:rsidR="001E5023">
        <w:rPr>
          <w:color w:val="000000" w:themeColor="text1"/>
          <w:sz w:val="22"/>
        </w:rPr>
        <w:t>półkę</w:t>
      </w:r>
      <w:r w:rsidR="001E5023" w:rsidRPr="00C67206">
        <w:rPr>
          <w:color w:val="000000" w:themeColor="text1"/>
          <w:sz w:val="22"/>
        </w:rPr>
        <w:t xml:space="preserve"> za zabronione</w:t>
      </w:r>
      <w:r w:rsidR="00E42563">
        <w:rPr>
          <w:color w:val="000000" w:themeColor="text1"/>
          <w:sz w:val="22"/>
        </w:rPr>
        <w:t xml:space="preserve">. </w:t>
      </w:r>
      <w:r w:rsidR="00490A48">
        <w:rPr>
          <w:color w:val="000000" w:themeColor="text1"/>
          <w:sz w:val="22"/>
        </w:rPr>
        <w:t>Z</w:t>
      </w:r>
      <w:r w:rsidR="00E42563">
        <w:rPr>
          <w:color w:val="000000" w:themeColor="text1"/>
          <w:sz w:val="22"/>
        </w:rPr>
        <w:t xml:space="preserve"> drugiej strony nie był w stanie przewidzieć sankcj</w:t>
      </w:r>
      <w:r w:rsidR="00901E9C">
        <w:rPr>
          <w:color w:val="000000" w:themeColor="text1"/>
          <w:sz w:val="22"/>
        </w:rPr>
        <w:t>i, które</w:t>
      </w:r>
      <w:r w:rsidR="00E42563">
        <w:rPr>
          <w:color w:val="000000" w:themeColor="text1"/>
          <w:sz w:val="22"/>
        </w:rPr>
        <w:t xml:space="preserve"> mogą zostać wobec niego zastosowane.</w:t>
      </w:r>
      <w:r w:rsidR="00490A48">
        <w:rPr>
          <w:color w:val="000000" w:themeColor="text1"/>
          <w:sz w:val="22"/>
        </w:rPr>
        <w:t xml:space="preserve"> </w:t>
      </w:r>
      <w:r w:rsidR="00E42563">
        <w:rPr>
          <w:color w:val="000000" w:themeColor="text1"/>
          <w:sz w:val="22"/>
        </w:rPr>
        <w:t xml:space="preserve">Skutkiem mogło być nawet </w:t>
      </w:r>
      <w:r w:rsidR="001E5023">
        <w:rPr>
          <w:color w:val="000000" w:themeColor="text1"/>
          <w:sz w:val="22"/>
        </w:rPr>
        <w:t>pozbawi</w:t>
      </w:r>
      <w:r w:rsidR="00E42563">
        <w:rPr>
          <w:color w:val="000000" w:themeColor="text1"/>
          <w:sz w:val="22"/>
        </w:rPr>
        <w:t>enie</w:t>
      </w:r>
      <w:r w:rsidR="001E5023">
        <w:rPr>
          <w:color w:val="000000" w:themeColor="text1"/>
          <w:sz w:val="22"/>
        </w:rPr>
        <w:t xml:space="preserve"> dostępu do</w:t>
      </w:r>
      <w:r w:rsidR="001E5023" w:rsidRPr="00C67206">
        <w:rPr>
          <w:color w:val="000000" w:themeColor="text1"/>
          <w:sz w:val="22"/>
        </w:rPr>
        <w:t xml:space="preserve"> </w:t>
      </w:r>
      <w:r w:rsidR="00E80AD2">
        <w:rPr>
          <w:color w:val="000000" w:themeColor="text1"/>
          <w:sz w:val="22"/>
        </w:rPr>
        <w:t>pieniędzy</w:t>
      </w:r>
      <w:r w:rsidR="001E5023">
        <w:rPr>
          <w:color w:val="000000" w:themeColor="text1"/>
          <w:sz w:val="22"/>
        </w:rPr>
        <w:t xml:space="preserve"> zgromadzonych na koncie PayPal</w:t>
      </w:r>
      <w:r w:rsidR="00E42563">
        <w:rPr>
          <w:color w:val="000000" w:themeColor="text1"/>
          <w:sz w:val="22"/>
        </w:rPr>
        <w:t xml:space="preserve"> na nieokreślony czas. </w:t>
      </w:r>
    </w:p>
    <w:bookmarkEnd w:id="3"/>
    <w:p w14:paraId="2178CC22" w14:textId="6DEB8526" w:rsidR="0017721A" w:rsidRDefault="00EB179E" w:rsidP="00705029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Postanowienia zamieszczane w regulaminach czy umowach muszą być </w:t>
      </w:r>
      <w:r w:rsidR="00E42563">
        <w:rPr>
          <w:rFonts w:cs="Tahoma"/>
          <w:sz w:val="22"/>
        </w:rPr>
        <w:t xml:space="preserve">jednoznaczne i </w:t>
      </w:r>
      <w:r>
        <w:rPr>
          <w:rFonts w:cs="Tahoma"/>
          <w:sz w:val="22"/>
        </w:rPr>
        <w:t>zrozumiałe dla konsumenta</w:t>
      </w:r>
      <w:r w:rsidR="0017721A">
        <w:rPr>
          <w:rFonts w:cs="Tahoma"/>
          <w:sz w:val="22"/>
        </w:rPr>
        <w:t>.</w:t>
      </w:r>
      <w:r>
        <w:rPr>
          <w:rFonts w:cs="Tahoma"/>
          <w:sz w:val="22"/>
        </w:rPr>
        <w:t xml:space="preserve"> </w:t>
      </w:r>
    </w:p>
    <w:p w14:paraId="5A1B6DB3" w14:textId="7AFB63FF" w:rsidR="00387B51" w:rsidRPr="00950BA5" w:rsidRDefault="00387B51" w:rsidP="00705029">
      <w:pPr>
        <w:spacing w:after="240" w:line="360" w:lineRule="auto"/>
        <w:jc w:val="both"/>
        <w:rPr>
          <w:rFonts w:cs="Tahoma"/>
          <w:sz w:val="22"/>
        </w:rPr>
      </w:pPr>
      <w:r>
        <w:rPr>
          <w:color w:val="000000" w:themeColor="text1"/>
          <w:sz w:val="22"/>
        </w:rPr>
        <w:t xml:space="preserve">- </w:t>
      </w:r>
      <w:r w:rsidR="007964EC" w:rsidRPr="00D31FF9">
        <w:rPr>
          <w:color w:val="000000" w:themeColor="text1"/>
          <w:sz w:val="22"/>
        </w:rPr>
        <w:t>Charakter naruszeń jest bezprecedensowy.</w:t>
      </w:r>
      <w:r w:rsidR="007964EC" w:rsidRPr="00D31FF9">
        <w:rPr>
          <w:rFonts w:cs="Tahoma"/>
          <w:sz w:val="22"/>
        </w:rPr>
        <w:t xml:space="preserve"> Dla konsumenta korzystanie z usług PayPal na podstawie zakwestionowanych klauzul jest nieprzewidywalne. Klauzule PayPal są ogólne, wieloznaczne i niezrozumiałe. Konsument, czytając te postanowienia, nie może przewidzieć </w:t>
      </w:r>
      <w:r w:rsidR="007964EC">
        <w:rPr>
          <w:rFonts w:cs="Tahoma"/>
          <w:sz w:val="22"/>
        </w:rPr>
        <w:t>które z jego działań mogą zostać</w:t>
      </w:r>
      <w:r w:rsidR="007964EC" w:rsidRPr="00D31FF9">
        <w:rPr>
          <w:rFonts w:cs="Tahoma"/>
          <w:sz w:val="22"/>
        </w:rPr>
        <w:t xml:space="preserve"> uznane za zabronione</w:t>
      </w:r>
      <w:r w:rsidR="007964EC">
        <w:rPr>
          <w:rFonts w:cs="Tahoma"/>
          <w:sz w:val="22"/>
        </w:rPr>
        <w:t xml:space="preserve">, a także jakie </w:t>
      </w:r>
      <w:r w:rsidR="007964EC" w:rsidRPr="00D31FF9">
        <w:rPr>
          <w:rFonts w:cs="Tahoma"/>
          <w:sz w:val="22"/>
        </w:rPr>
        <w:t>sankcje mogą zostać na niego nałożone</w:t>
      </w:r>
      <w:r w:rsidR="007964EC">
        <w:rPr>
          <w:rFonts w:cs="Tahoma"/>
          <w:sz w:val="22"/>
        </w:rPr>
        <w:t xml:space="preserve"> przez przedsiębiorcę</w:t>
      </w:r>
      <w:r w:rsidR="007964EC" w:rsidRPr="00D31FF9">
        <w:rPr>
          <w:rFonts w:cs="Tahoma"/>
          <w:sz w:val="22"/>
        </w:rPr>
        <w:t xml:space="preserve">. W związku z tym PayPal ma </w:t>
      </w:r>
      <w:r w:rsidR="007964EC" w:rsidRPr="00D31FF9">
        <w:rPr>
          <w:rFonts w:cs="Tahoma"/>
          <w:b/>
          <w:sz w:val="22"/>
        </w:rPr>
        <w:t xml:space="preserve">nieograniczoną możliwość dowolnego decydowania </w:t>
      </w:r>
      <w:r w:rsidR="007964EC" w:rsidRPr="00D31FF9">
        <w:rPr>
          <w:rFonts w:cs="Tahoma"/>
          <w:sz w:val="22"/>
        </w:rPr>
        <w:t>o tym, czy użytkownik popełnił czyn zabroniony i jaka spotka go za to kara,</w:t>
      </w:r>
      <w:r w:rsidR="007964EC" w:rsidRPr="00ED1A07">
        <w:rPr>
          <w:rFonts w:cs="Tahoma"/>
          <w:sz w:val="22"/>
        </w:rPr>
        <w:t xml:space="preserve"> którą może być </w:t>
      </w:r>
      <w:r w:rsidR="007964EC">
        <w:rPr>
          <w:rFonts w:cs="Tahoma"/>
          <w:sz w:val="22"/>
        </w:rPr>
        <w:t>choćby</w:t>
      </w:r>
      <w:r w:rsidR="007964EC" w:rsidRPr="00ED1A07">
        <w:rPr>
          <w:rFonts w:cs="Tahoma"/>
          <w:sz w:val="22"/>
        </w:rPr>
        <w:t xml:space="preserve"> zablokowanie pieniędzy na koncie</w:t>
      </w:r>
      <w:r w:rsidR="00950BA5">
        <w:rPr>
          <w:rFonts w:cs="Tahoma"/>
          <w:sz w:val="22"/>
        </w:rPr>
        <w:t xml:space="preserve"> </w:t>
      </w:r>
      <w:r w:rsidR="009219D5">
        <w:rPr>
          <w:color w:val="000000" w:themeColor="text1"/>
          <w:sz w:val="22"/>
        </w:rPr>
        <w:t xml:space="preserve">- </w:t>
      </w:r>
      <w:r w:rsidR="009219D5">
        <w:rPr>
          <w:sz w:val="22"/>
        </w:rPr>
        <w:t>mówi Prezes UOKiK Tomasz Chróstny.</w:t>
      </w:r>
    </w:p>
    <w:p w14:paraId="1AF8DE45" w14:textId="1607D602" w:rsidR="00C1747D" w:rsidRDefault="0078189B" w:rsidP="00E56228">
      <w:pPr>
        <w:pStyle w:val="NormalnyWeb"/>
        <w:shd w:val="clear" w:color="auto" w:fill="FFFFFF"/>
        <w:spacing w:before="240" w:beforeAutospacing="0" w:after="120" w:afterAutospacing="0" w:line="360" w:lineRule="auto"/>
        <w:jc w:val="both"/>
        <w:rPr>
          <w:color w:val="000000" w:themeColor="text1"/>
          <w:sz w:val="22"/>
        </w:rPr>
      </w:pPr>
      <w:r w:rsidRPr="0078189B">
        <w:rPr>
          <w:rFonts w:ascii="Trebuchet MS" w:hAnsi="Trebuchet MS"/>
          <w:color w:val="000000" w:themeColor="text1"/>
          <w:sz w:val="22"/>
          <w:szCs w:val="22"/>
          <w:lang w:eastAsia="en-US"/>
        </w:rPr>
        <w:t>Klauzule abuzywne należy traktować tak, jakby w ogóle nie zostały zamieszczone w umowach. Szczegóły zakwestionowanych postanowień znajdują się w decyzji Prezesa UOKiK</w:t>
      </w:r>
      <w:r>
        <w:rPr>
          <w:rFonts w:ascii="Trebuchet MS" w:hAnsi="Trebuchet MS"/>
          <w:color w:val="000000" w:themeColor="text1"/>
          <w:sz w:val="22"/>
          <w:szCs w:val="22"/>
          <w:lang w:eastAsia="en-US"/>
        </w:rPr>
        <w:t>. Spółka</w:t>
      </w:r>
      <w:r w:rsidR="00487E43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 Pay</w:t>
      </w:r>
      <w:r w:rsidR="001758E9">
        <w:rPr>
          <w:rFonts w:ascii="Trebuchet MS" w:hAnsi="Trebuchet MS"/>
          <w:color w:val="000000" w:themeColor="text1"/>
          <w:sz w:val="22"/>
          <w:szCs w:val="22"/>
          <w:lang w:eastAsia="en-US"/>
        </w:rPr>
        <w:t>P</w:t>
      </w:r>
      <w:r w:rsidR="00487E43">
        <w:rPr>
          <w:rFonts w:ascii="Trebuchet MS" w:hAnsi="Trebuchet MS"/>
          <w:color w:val="000000" w:themeColor="text1"/>
          <w:sz w:val="22"/>
          <w:szCs w:val="22"/>
          <w:lang w:eastAsia="en-US"/>
        </w:rPr>
        <w:t>al (Europe)</w:t>
      </w:r>
      <w:r w:rsidR="0017721A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 ma poinformować </w:t>
      </w:r>
      <w:r>
        <w:rPr>
          <w:rFonts w:ascii="Trebuchet MS" w:hAnsi="Trebuchet MS"/>
          <w:color w:val="000000" w:themeColor="text1"/>
          <w:sz w:val="22"/>
          <w:szCs w:val="22"/>
          <w:lang w:eastAsia="en-US"/>
        </w:rPr>
        <w:t>o tym kon</w:t>
      </w:r>
      <w:r w:rsidR="00AD54B2">
        <w:rPr>
          <w:rFonts w:ascii="Trebuchet MS" w:hAnsi="Trebuchet MS"/>
          <w:color w:val="000000" w:themeColor="text1"/>
          <w:sz w:val="22"/>
          <w:szCs w:val="22"/>
          <w:lang w:eastAsia="en-US"/>
        </w:rPr>
        <w:t>su</w:t>
      </w:r>
      <w:r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mentów </w:t>
      </w:r>
      <w:r w:rsidR="00C1747D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w swoim serwisie internetowym, po uprawomocnieniu się decyzji. </w:t>
      </w:r>
      <w:r w:rsidR="00744AA8" w:rsidRPr="00744AA8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Decyzja nie jest prawomocna, </w:t>
      </w:r>
      <w:r w:rsidR="007224DD">
        <w:rPr>
          <w:rFonts w:ascii="Trebuchet MS" w:hAnsi="Trebuchet MS"/>
          <w:color w:val="000000" w:themeColor="text1"/>
          <w:sz w:val="22"/>
          <w:szCs w:val="22"/>
          <w:lang w:eastAsia="en-US"/>
        </w:rPr>
        <w:t>przedsiębiorca</w:t>
      </w:r>
      <w:r w:rsidR="007224DD" w:rsidRPr="00744AA8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 </w:t>
      </w:r>
      <w:r w:rsidR="00744AA8" w:rsidRPr="00744AA8">
        <w:rPr>
          <w:rFonts w:ascii="Trebuchet MS" w:hAnsi="Trebuchet MS"/>
          <w:color w:val="000000" w:themeColor="text1"/>
          <w:sz w:val="22"/>
          <w:szCs w:val="22"/>
          <w:lang w:eastAsia="en-US"/>
        </w:rPr>
        <w:t>ma możliwość złożenia odwołania do sądu.</w:t>
      </w:r>
      <w:r w:rsidR="00744AA8" w:rsidRPr="00744AA8" w:rsidDel="00744AA8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 </w:t>
      </w:r>
    </w:p>
    <w:p w14:paraId="56A082C0" w14:textId="2E8459CD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4" w:name="_Hlk120527957"/>
      <w:r>
        <w:rPr>
          <w:rFonts w:cs="Tahoma"/>
          <w:szCs w:val="18"/>
        </w:rPr>
        <w:t xml:space="preserve">801 440 220 lub 222 66 76 76 </w:t>
      </w:r>
      <w:bookmarkEnd w:id="4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0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1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  <w:bookmarkEnd w:id="1"/>
    </w:p>
    <w:sectPr w:rsidR="00BC373E" w:rsidRPr="00B479FD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E1B8B" w14:textId="77777777" w:rsidR="002D6DCF" w:rsidRDefault="002D6DCF">
      <w:r>
        <w:separator/>
      </w:r>
    </w:p>
  </w:endnote>
  <w:endnote w:type="continuationSeparator" w:id="0">
    <w:p w14:paraId="6A3B2968" w14:textId="77777777" w:rsidR="002D6DCF" w:rsidRDefault="002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6EF7" w14:textId="77777777" w:rsidR="002D6DCF" w:rsidRDefault="002D6DCF">
      <w:r>
        <w:separator/>
      </w:r>
    </w:p>
  </w:footnote>
  <w:footnote w:type="continuationSeparator" w:id="0">
    <w:p w14:paraId="265D8578" w14:textId="77777777" w:rsidR="002D6DCF" w:rsidRDefault="002D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664B"/>
    <w:rsid w:val="0000713A"/>
    <w:rsid w:val="00007E00"/>
    <w:rsid w:val="00011AF2"/>
    <w:rsid w:val="00013762"/>
    <w:rsid w:val="00014ADC"/>
    <w:rsid w:val="00022E00"/>
    <w:rsid w:val="00023634"/>
    <w:rsid w:val="0002523D"/>
    <w:rsid w:val="000301CE"/>
    <w:rsid w:val="00035F7B"/>
    <w:rsid w:val="00042F96"/>
    <w:rsid w:val="00044465"/>
    <w:rsid w:val="0005678E"/>
    <w:rsid w:val="00063AB0"/>
    <w:rsid w:val="000651E9"/>
    <w:rsid w:val="00070BDB"/>
    <w:rsid w:val="00071B7B"/>
    <w:rsid w:val="00073AA7"/>
    <w:rsid w:val="00075B17"/>
    <w:rsid w:val="00076D3E"/>
    <w:rsid w:val="000774E6"/>
    <w:rsid w:val="00080C3A"/>
    <w:rsid w:val="000838C2"/>
    <w:rsid w:val="000839B0"/>
    <w:rsid w:val="000852F7"/>
    <w:rsid w:val="000913F7"/>
    <w:rsid w:val="00093769"/>
    <w:rsid w:val="00095D79"/>
    <w:rsid w:val="000A1E7D"/>
    <w:rsid w:val="000A2D6C"/>
    <w:rsid w:val="000A74FA"/>
    <w:rsid w:val="000B149D"/>
    <w:rsid w:val="000B1AC5"/>
    <w:rsid w:val="000B7247"/>
    <w:rsid w:val="000C7CFB"/>
    <w:rsid w:val="000E0FA7"/>
    <w:rsid w:val="000F112B"/>
    <w:rsid w:val="000F47DB"/>
    <w:rsid w:val="00103198"/>
    <w:rsid w:val="0010559C"/>
    <w:rsid w:val="00106D3E"/>
    <w:rsid w:val="00107844"/>
    <w:rsid w:val="001102DA"/>
    <w:rsid w:val="001111CA"/>
    <w:rsid w:val="0011400B"/>
    <w:rsid w:val="00114119"/>
    <w:rsid w:val="00116102"/>
    <w:rsid w:val="00120FBD"/>
    <w:rsid w:val="00121FA7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4CF"/>
    <w:rsid w:val="00150DCD"/>
    <w:rsid w:val="00154993"/>
    <w:rsid w:val="00155B28"/>
    <w:rsid w:val="0016078E"/>
    <w:rsid w:val="00161094"/>
    <w:rsid w:val="00163DF9"/>
    <w:rsid w:val="001666D6"/>
    <w:rsid w:val="00166B5D"/>
    <w:rsid w:val="001675EF"/>
    <w:rsid w:val="0017028A"/>
    <w:rsid w:val="001717C7"/>
    <w:rsid w:val="001758E9"/>
    <w:rsid w:val="001765F1"/>
    <w:rsid w:val="0017721A"/>
    <w:rsid w:val="00183036"/>
    <w:rsid w:val="00190A7A"/>
    <w:rsid w:val="00190D5A"/>
    <w:rsid w:val="0019249C"/>
    <w:rsid w:val="00192F14"/>
    <w:rsid w:val="001979B5"/>
    <w:rsid w:val="001A5F7C"/>
    <w:rsid w:val="001A60FD"/>
    <w:rsid w:val="001A6E5B"/>
    <w:rsid w:val="001A7451"/>
    <w:rsid w:val="001B0953"/>
    <w:rsid w:val="001B7FDF"/>
    <w:rsid w:val="001C1FAD"/>
    <w:rsid w:val="001C6E51"/>
    <w:rsid w:val="001D541C"/>
    <w:rsid w:val="001E0F2E"/>
    <w:rsid w:val="001E188E"/>
    <w:rsid w:val="001E4F92"/>
    <w:rsid w:val="001E5023"/>
    <w:rsid w:val="001F4A73"/>
    <w:rsid w:val="0020105E"/>
    <w:rsid w:val="00205580"/>
    <w:rsid w:val="002157BB"/>
    <w:rsid w:val="00221024"/>
    <w:rsid w:val="002262B5"/>
    <w:rsid w:val="00226E05"/>
    <w:rsid w:val="00227942"/>
    <w:rsid w:val="0023138D"/>
    <w:rsid w:val="002325C6"/>
    <w:rsid w:val="0023386D"/>
    <w:rsid w:val="002362B2"/>
    <w:rsid w:val="002379B9"/>
    <w:rsid w:val="00240013"/>
    <w:rsid w:val="0024118E"/>
    <w:rsid w:val="00241BAC"/>
    <w:rsid w:val="002436AA"/>
    <w:rsid w:val="0024401F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10BA"/>
    <w:rsid w:val="002A26BA"/>
    <w:rsid w:val="002A5D69"/>
    <w:rsid w:val="002A5F50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BE2"/>
    <w:rsid w:val="002D13F3"/>
    <w:rsid w:val="002D19F7"/>
    <w:rsid w:val="002D5EED"/>
    <w:rsid w:val="002D6DCF"/>
    <w:rsid w:val="002E162E"/>
    <w:rsid w:val="002E29E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95"/>
    <w:rsid w:val="00311B14"/>
    <w:rsid w:val="00311B4D"/>
    <w:rsid w:val="00324306"/>
    <w:rsid w:val="003278AF"/>
    <w:rsid w:val="003278D6"/>
    <w:rsid w:val="003303F0"/>
    <w:rsid w:val="00332E4A"/>
    <w:rsid w:val="00334EAB"/>
    <w:rsid w:val="0034059B"/>
    <w:rsid w:val="00341586"/>
    <w:rsid w:val="00342BCF"/>
    <w:rsid w:val="0035019C"/>
    <w:rsid w:val="00352B53"/>
    <w:rsid w:val="00360248"/>
    <w:rsid w:val="003602E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47D6"/>
    <w:rsid w:val="003B58A5"/>
    <w:rsid w:val="003B5CDF"/>
    <w:rsid w:val="003B5FD3"/>
    <w:rsid w:val="003B7C19"/>
    <w:rsid w:val="003C06A8"/>
    <w:rsid w:val="003C366B"/>
    <w:rsid w:val="003C44CE"/>
    <w:rsid w:val="003C49B3"/>
    <w:rsid w:val="003C63DE"/>
    <w:rsid w:val="003D1FD8"/>
    <w:rsid w:val="003D236D"/>
    <w:rsid w:val="003D3FF4"/>
    <w:rsid w:val="003D41F7"/>
    <w:rsid w:val="003D5DCC"/>
    <w:rsid w:val="003D7161"/>
    <w:rsid w:val="003E3F9D"/>
    <w:rsid w:val="003E69E5"/>
    <w:rsid w:val="00400B66"/>
    <w:rsid w:val="00400CFB"/>
    <w:rsid w:val="0040446B"/>
    <w:rsid w:val="00406314"/>
    <w:rsid w:val="0040748E"/>
    <w:rsid w:val="00412206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522B4"/>
    <w:rsid w:val="004620D2"/>
    <w:rsid w:val="00462CFA"/>
    <w:rsid w:val="00466DE5"/>
    <w:rsid w:val="004752CC"/>
    <w:rsid w:val="00476062"/>
    <w:rsid w:val="00476CFF"/>
    <w:rsid w:val="00477FF4"/>
    <w:rsid w:val="004840FE"/>
    <w:rsid w:val="00486DB1"/>
    <w:rsid w:val="004872FF"/>
    <w:rsid w:val="00487364"/>
    <w:rsid w:val="0048781B"/>
    <w:rsid w:val="00487D0E"/>
    <w:rsid w:val="00487E43"/>
    <w:rsid w:val="00490A48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C26"/>
    <w:rsid w:val="004C64B6"/>
    <w:rsid w:val="004D13CB"/>
    <w:rsid w:val="004D394F"/>
    <w:rsid w:val="004D53B7"/>
    <w:rsid w:val="004E0F13"/>
    <w:rsid w:val="004E1856"/>
    <w:rsid w:val="004E75F7"/>
    <w:rsid w:val="004E7BD4"/>
    <w:rsid w:val="004E7BDB"/>
    <w:rsid w:val="004F493B"/>
    <w:rsid w:val="004F7E99"/>
    <w:rsid w:val="005003F9"/>
    <w:rsid w:val="0050058A"/>
    <w:rsid w:val="00501982"/>
    <w:rsid w:val="0050417B"/>
    <w:rsid w:val="0050508C"/>
    <w:rsid w:val="005133CE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70CA"/>
    <w:rsid w:val="00554FF8"/>
    <w:rsid w:val="0055631D"/>
    <w:rsid w:val="00563889"/>
    <w:rsid w:val="005645CE"/>
    <w:rsid w:val="00572405"/>
    <w:rsid w:val="00572BF3"/>
    <w:rsid w:val="00577309"/>
    <w:rsid w:val="00577763"/>
    <w:rsid w:val="005850CD"/>
    <w:rsid w:val="00590B79"/>
    <w:rsid w:val="00593935"/>
    <w:rsid w:val="005973FD"/>
    <w:rsid w:val="00597C68"/>
    <w:rsid w:val="00597D92"/>
    <w:rsid w:val="005A382B"/>
    <w:rsid w:val="005A4047"/>
    <w:rsid w:val="005A7271"/>
    <w:rsid w:val="005B0B48"/>
    <w:rsid w:val="005B0F78"/>
    <w:rsid w:val="005B281D"/>
    <w:rsid w:val="005C0D39"/>
    <w:rsid w:val="005C46D1"/>
    <w:rsid w:val="005C6232"/>
    <w:rsid w:val="005D69FE"/>
    <w:rsid w:val="005D6F7A"/>
    <w:rsid w:val="005E192B"/>
    <w:rsid w:val="005E5B88"/>
    <w:rsid w:val="005E78EE"/>
    <w:rsid w:val="005F139F"/>
    <w:rsid w:val="005F1EBD"/>
    <w:rsid w:val="005F576B"/>
    <w:rsid w:val="005F5CCA"/>
    <w:rsid w:val="005F7AE4"/>
    <w:rsid w:val="005F7C2C"/>
    <w:rsid w:val="006063D0"/>
    <w:rsid w:val="00607C55"/>
    <w:rsid w:val="00613C45"/>
    <w:rsid w:val="006226A5"/>
    <w:rsid w:val="00623D96"/>
    <w:rsid w:val="00625929"/>
    <w:rsid w:val="00633D4E"/>
    <w:rsid w:val="0063526F"/>
    <w:rsid w:val="00637E86"/>
    <w:rsid w:val="00642285"/>
    <w:rsid w:val="006422DE"/>
    <w:rsid w:val="00642838"/>
    <w:rsid w:val="006439FA"/>
    <w:rsid w:val="0064719B"/>
    <w:rsid w:val="00650098"/>
    <w:rsid w:val="00656374"/>
    <w:rsid w:val="00657F6B"/>
    <w:rsid w:val="006607E1"/>
    <w:rsid w:val="00662FB3"/>
    <w:rsid w:val="0067485D"/>
    <w:rsid w:val="006840AF"/>
    <w:rsid w:val="00686544"/>
    <w:rsid w:val="0069130F"/>
    <w:rsid w:val="006A2065"/>
    <w:rsid w:val="006A3D88"/>
    <w:rsid w:val="006A4A7A"/>
    <w:rsid w:val="006B0848"/>
    <w:rsid w:val="006B4DCA"/>
    <w:rsid w:val="006B733D"/>
    <w:rsid w:val="006C34AE"/>
    <w:rsid w:val="006C60B0"/>
    <w:rsid w:val="006C67AF"/>
    <w:rsid w:val="006D35C1"/>
    <w:rsid w:val="006D3DC5"/>
    <w:rsid w:val="006E125B"/>
    <w:rsid w:val="006E3BBA"/>
    <w:rsid w:val="006F143B"/>
    <w:rsid w:val="006F2511"/>
    <w:rsid w:val="006F5769"/>
    <w:rsid w:val="007039EC"/>
    <w:rsid w:val="00705029"/>
    <w:rsid w:val="007074AA"/>
    <w:rsid w:val="00712497"/>
    <w:rsid w:val="007137AF"/>
    <w:rsid w:val="00714664"/>
    <w:rsid w:val="0071572D"/>
    <w:rsid w:val="007157BA"/>
    <w:rsid w:val="007169F9"/>
    <w:rsid w:val="007174A6"/>
    <w:rsid w:val="007214F1"/>
    <w:rsid w:val="007224B3"/>
    <w:rsid w:val="007224DD"/>
    <w:rsid w:val="0072797A"/>
    <w:rsid w:val="0073000A"/>
    <w:rsid w:val="00731303"/>
    <w:rsid w:val="0073172C"/>
    <w:rsid w:val="007402E0"/>
    <w:rsid w:val="00740E6D"/>
    <w:rsid w:val="0074489D"/>
    <w:rsid w:val="00744AA8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964EC"/>
    <w:rsid w:val="007A19D8"/>
    <w:rsid w:val="007A4D3C"/>
    <w:rsid w:val="007B261F"/>
    <w:rsid w:val="007B5B75"/>
    <w:rsid w:val="007C1E49"/>
    <w:rsid w:val="007C2138"/>
    <w:rsid w:val="007C2DBF"/>
    <w:rsid w:val="007D69C4"/>
    <w:rsid w:val="007E36E4"/>
    <w:rsid w:val="007E6084"/>
    <w:rsid w:val="007E6317"/>
    <w:rsid w:val="007F0ACE"/>
    <w:rsid w:val="007F4C3E"/>
    <w:rsid w:val="007F68F7"/>
    <w:rsid w:val="00800802"/>
    <w:rsid w:val="00800F0E"/>
    <w:rsid w:val="008011B4"/>
    <w:rsid w:val="00804024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EA3"/>
    <w:rsid w:val="0087354F"/>
    <w:rsid w:val="00875F85"/>
    <w:rsid w:val="0088135E"/>
    <w:rsid w:val="0088640C"/>
    <w:rsid w:val="0089109C"/>
    <w:rsid w:val="008919C3"/>
    <w:rsid w:val="00891A70"/>
    <w:rsid w:val="00896985"/>
    <w:rsid w:val="008A409C"/>
    <w:rsid w:val="008A4E3E"/>
    <w:rsid w:val="008B33B6"/>
    <w:rsid w:val="008B3883"/>
    <w:rsid w:val="008B45B8"/>
    <w:rsid w:val="008C274D"/>
    <w:rsid w:val="008C28C5"/>
    <w:rsid w:val="008C2C71"/>
    <w:rsid w:val="008C36C9"/>
    <w:rsid w:val="008C5215"/>
    <w:rsid w:val="008C53D0"/>
    <w:rsid w:val="008C781E"/>
    <w:rsid w:val="008D1006"/>
    <w:rsid w:val="008D109F"/>
    <w:rsid w:val="008D527A"/>
    <w:rsid w:val="008D56DA"/>
    <w:rsid w:val="008D5771"/>
    <w:rsid w:val="008E00BA"/>
    <w:rsid w:val="008E1E3D"/>
    <w:rsid w:val="008E5C61"/>
    <w:rsid w:val="008E67B2"/>
    <w:rsid w:val="008F04FF"/>
    <w:rsid w:val="008F472E"/>
    <w:rsid w:val="008F4BD9"/>
    <w:rsid w:val="008F55DE"/>
    <w:rsid w:val="008F69B5"/>
    <w:rsid w:val="008F6F5A"/>
    <w:rsid w:val="008F7C06"/>
    <w:rsid w:val="00901E9C"/>
    <w:rsid w:val="00902556"/>
    <w:rsid w:val="0090338C"/>
    <w:rsid w:val="009043D6"/>
    <w:rsid w:val="0091048E"/>
    <w:rsid w:val="00910F4C"/>
    <w:rsid w:val="009144DF"/>
    <w:rsid w:val="00915785"/>
    <w:rsid w:val="009219D5"/>
    <w:rsid w:val="00924ABC"/>
    <w:rsid w:val="0092519D"/>
    <w:rsid w:val="00940E8F"/>
    <w:rsid w:val="009412B3"/>
    <w:rsid w:val="00942392"/>
    <w:rsid w:val="00943688"/>
    <w:rsid w:val="00946BDC"/>
    <w:rsid w:val="00950193"/>
    <w:rsid w:val="00950BA5"/>
    <w:rsid w:val="009513F4"/>
    <w:rsid w:val="0095309C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5F9B"/>
    <w:rsid w:val="009A7C52"/>
    <w:rsid w:val="009B33BB"/>
    <w:rsid w:val="009B3709"/>
    <w:rsid w:val="009B5437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1AA9"/>
    <w:rsid w:val="009F5610"/>
    <w:rsid w:val="00A002D2"/>
    <w:rsid w:val="00A03E76"/>
    <w:rsid w:val="00A064DA"/>
    <w:rsid w:val="00A1135B"/>
    <w:rsid w:val="00A13244"/>
    <w:rsid w:val="00A17783"/>
    <w:rsid w:val="00A20201"/>
    <w:rsid w:val="00A239AA"/>
    <w:rsid w:val="00A315EC"/>
    <w:rsid w:val="00A3473D"/>
    <w:rsid w:val="00A37314"/>
    <w:rsid w:val="00A41956"/>
    <w:rsid w:val="00A439E8"/>
    <w:rsid w:val="00A45753"/>
    <w:rsid w:val="00A457B1"/>
    <w:rsid w:val="00A51CE5"/>
    <w:rsid w:val="00A52541"/>
    <w:rsid w:val="00A53423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6DCB"/>
    <w:rsid w:val="00A97D02"/>
    <w:rsid w:val="00A97E0C"/>
    <w:rsid w:val="00AA3D14"/>
    <w:rsid w:val="00AA602D"/>
    <w:rsid w:val="00AA66D2"/>
    <w:rsid w:val="00AA7D79"/>
    <w:rsid w:val="00AB572D"/>
    <w:rsid w:val="00AB5CEF"/>
    <w:rsid w:val="00AD0448"/>
    <w:rsid w:val="00AD54B2"/>
    <w:rsid w:val="00AD616E"/>
    <w:rsid w:val="00AE0C93"/>
    <w:rsid w:val="00AE17B1"/>
    <w:rsid w:val="00AE1F5C"/>
    <w:rsid w:val="00AE2923"/>
    <w:rsid w:val="00AE4C0D"/>
    <w:rsid w:val="00AE5F8F"/>
    <w:rsid w:val="00AE7F9D"/>
    <w:rsid w:val="00AF1794"/>
    <w:rsid w:val="00AF2D96"/>
    <w:rsid w:val="00AF5631"/>
    <w:rsid w:val="00B00FDA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479FD"/>
    <w:rsid w:val="00B51024"/>
    <w:rsid w:val="00B512B5"/>
    <w:rsid w:val="00B527A8"/>
    <w:rsid w:val="00B55068"/>
    <w:rsid w:val="00B60CD8"/>
    <w:rsid w:val="00B60F9C"/>
    <w:rsid w:val="00B63D9D"/>
    <w:rsid w:val="00B66177"/>
    <w:rsid w:val="00B6769E"/>
    <w:rsid w:val="00B70EBD"/>
    <w:rsid w:val="00B73F22"/>
    <w:rsid w:val="00B76921"/>
    <w:rsid w:val="00B76E1F"/>
    <w:rsid w:val="00B76F9A"/>
    <w:rsid w:val="00B774D3"/>
    <w:rsid w:val="00B810B2"/>
    <w:rsid w:val="00B81C58"/>
    <w:rsid w:val="00B9278C"/>
    <w:rsid w:val="00B94B4F"/>
    <w:rsid w:val="00B95401"/>
    <w:rsid w:val="00B9755F"/>
    <w:rsid w:val="00BA26F7"/>
    <w:rsid w:val="00BA4421"/>
    <w:rsid w:val="00BA79F0"/>
    <w:rsid w:val="00BB2F04"/>
    <w:rsid w:val="00BB5068"/>
    <w:rsid w:val="00BB5A9D"/>
    <w:rsid w:val="00BB7AE8"/>
    <w:rsid w:val="00BC373E"/>
    <w:rsid w:val="00BC6897"/>
    <w:rsid w:val="00BC7A2B"/>
    <w:rsid w:val="00BC7D21"/>
    <w:rsid w:val="00BD0481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6801"/>
    <w:rsid w:val="00BF762D"/>
    <w:rsid w:val="00C0185F"/>
    <w:rsid w:val="00C01C33"/>
    <w:rsid w:val="00C0216C"/>
    <w:rsid w:val="00C0516D"/>
    <w:rsid w:val="00C10607"/>
    <w:rsid w:val="00C123B1"/>
    <w:rsid w:val="00C1747D"/>
    <w:rsid w:val="00C20E8A"/>
    <w:rsid w:val="00C21071"/>
    <w:rsid w:val="00C2398C"/>
    <w:rsid w:val="00C25088"/>
    <w:rsid w:val="00C2549C"/>
    <w:rsid w:val="00C25569"/>
    <w:rsid w:val="00C27366"/>
    <w:rsid w:val="00C335C9"/>
    <w:rsid w:val="00C4098F"/>
    <w:rsid w:val="00C45F90"/>
    <w:rsid w:val="00C47DF8"/>
    <w:rsid w:val="00C527A6"/>
    <w:rsid w:val="00C57507"/>
    <w:rsid w:val="00C63008"/>
    <w:rsid w:val="00C63AA8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27B"/>
    <w:rsid w:val="00CA1CA7"/>
    <w:rsid w:val="00CA2D9E"/>
    <w:rsid w:val="00CA6B58"/>
    <w:rsid w:val="00CA6B5F"/>
    <w:rsid w:val="00CB09FD"/>
    <w:rsid w:val="00CB0DE6"/>
    <w:rsid w:val="00CB1298"/>
    <w:rsid w:val="00CB1AE6"/>
    <w:rsid w:val="00CB3ED4"/>
    <w:rsid w:val="00CB3F86"/>
    <w:rsid w:val="00CB4EC8"/>
    <w:rsid w:val="00CB581B"/>
    <w:rsid w:val="00CC1B17"/>
    <w:rsid w:val="00CC33D1"/>
    <w:rsid w:val="00CC4AC9"/>
    <w:rsid w:val="00CD04AA"/>
    <w:rsid w:val="00CD29EC"/>
    <w:rsid w:val="00CD34F0"/>
    <w:rsid w:val="00CD3EB9"/>
    <w:rsid w:val="00CE0954"/>
    <w:rsid w:val="00CE43CD"/>
    <w:rsid w:val="00CE56C1"/>
    <w:rsid w:val="00CE7142"/>
    <w:rsid w:val="00CE71DF"/>
    <w:rsid w:val="00CE7BA1"/>
    <w:rsid w:val="00CF08B6"/>
    <w:rsid w:val="00CF11F7"/>
    <w:rsid w:val="00CF2175"/>
    <w:rsid w:val="00CF23AE"/>
    <w:rsid w:val="00D025D6"/>
    <w:rsid w:val="00D02D54"/>
    <w:rsid w:val="00D05E94"/>
    <w:rsid w:val="00D1323F"/>
    <w:rsid w:val="00D202BA"/>
    <w:rsid w:val="00D22DB3"/>
    <w:rsid w:val="00D24350"/>
    <w:rsid w:val="00D251AC"/>
    <w:rsid w:val="00D32050"/>
    <w:rsid w:val="00D336CB"/>
    <w:rsid w:val="00D37896"/>
    <w:rsid w:val="00D43766"/>
    <w:rsid w:val="00D47825"/>
    <w:rsid w:val="00D47CCF"/>
    <w:rsid w:val="00D519DD"/>
    <w:rsid w:val="00D572FE"/>
    <w:rsid w:val="00D632FC"/>
    <w:rsid w:val="00D6457B"/>
    <w:rsid w:val="00D66DEC"/>
    <w:rsid w:val="00D679F9"/>
    <w:rsid w:val="00D71A41"/>
    <w:rsid w:val="00D72049"/>
    <w:rsid w:val="00D733A2"/>
    <w:rsid w:val="00D74FB6"/>
    <w:rsid w:val="00D7606C"/>
    <w:rsid w:val="00D768A4"/>
    <w:rsid w:val="00D80A66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42B9"/>
    <w:rsid w:val="00DD5291"/>
    <w:rsid w:val="00DD6056"/>
    <w:rsid w:val="00DE0A32"/>
    <w:rsid w:val="00DE0F4E"/>
    <w:rsid w:val="00DE6D60"/>
    <w:rsid w:val="00DE7C6A"/>
    <w:rsid w:val="00DF2857"/>
    <w:rsid w:val="00DF5750"/>
    <w:rsid w:val="00DF7205"/>
    <w:rsid w:val="00DF782B"/>
    <w:rsid w:val="00E02B7B"/>
    <w:rsid w:val="00E03AEF"/>
    <w:rsid w:val="00E0463F"/>
    <w:rsid w:val="00E06504"/>
    <w:rsid w:val="00E102DE"/>
    <w:rsid w:val="00E1604D"/>
    <w:rsid w:val="00E2178C"/>
    <w:rsid w:val="00E24825"/>
    <w:rsid w:val="00E2554E"/>
    <w:rsid w:val="00E26E14"/>
    <w:rsid w:val="00E3052E"/>
    <w:rsid w:val="00E37D9A"/>
    <w:rsid w:val="00E4105C"/>
    <w:rsid w:val="00E42093"/>
    <w:rsid w:val="00E42563"/>
    <w:rsid w:val="00E522AD"/>
    <w:rsid w:val="00E53B07"/>
    <w:rsid w:val="00E56228"/>
    <w:rsid w:val="00E57F04"/>
    <w:rsid w:val="00E64103"/>
    <w:rsid w:val="00E6667D"/>
    <w:rsid w:val="00E720F0"/>
    <w:rsid w:val="00E72945"/>
    <w:rsid w:val="00E7448B"/>
    <w:rsid w:val="00E76CD1"/>
    <w:rsid w:val="00E80AD2"/>
    <w:rsid w:val="00E85118"/>
    <w:rsid w:val="00EA2607"/>
    <w:rsid w:val="00EA7F69"/>
    <w:rsid w:val="00EB02A0"/>
    <w:rsid w:val="00EB179E"/>
    <w:rsid w:val="00EB5F0C"/>
    <w:rsid w:val="00EC13D8"/>
    <w:rsid w:val="00EC1C8D"/>
    <w:rsid w:val="00EC2BDF"/>
    <w:rsid w:val="00EC52E5"/>
    <w:rsid w:val="00ED1EEB"/>
    <w:rsid w:val="00EE4AD8"/>
    <w:rsid w:val="00EE5F9F"/>
    <w:rsid w:val="00EF3CCE"/>
    <w:rsid w:val="00EF4ED5"/>
    <w:rsid w:val="00EF5062"/>
    <w:rsid w:val="00EF554F"/>
    <w:rsid w:val="00EF727E"/>
    <w:rsid w:val="00F054A3"/>
    <w:rsid w:val="00F065BB"/>
    <w:rsid w:val="00F077B3"/>
    <w:rsid w:val="00F10666"/>
    <w:rsid w:val="00F139AC"/>
    <w:rsid w:val="00F14F2B"/>
    <w:rsid w:val="00F204A5"/>
    <w:rsid w:val="00F21EAC"/>
    <w:rsid w:val="00F3243D"/>
    <w:rsid w:val="00F33724"/>
    <w:rsid w:val="00F37699"/>
    <w:rsid w:val="00F40C3E"/>
    <w:rsid w:val="00F4244B"/>
    <w:rsid w:val="00F46D0D"/>
    <w:rsid w:val="00F87CA4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9D8"/>
    <w:rsid w:val="00FD0CB6"/>
    <w:rsid w:val="00FE7FC2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278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0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B75F-2294-44BE-8350-4A347F6BCE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1F5D91-ECEF-48FF-95FE-68CFA588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2024-07-10T14:41:00Z</cp:lastPrinted>
  <dcterms:created xsi:type="dcterms:W3CDTF">2024-07-12T14:46:00Z</dcterms:created>
  <dcterms:modified xsi:type="dcterms:W3CDTF">2024-07-15T05:30:00Z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5c7f1a58-1834-4ad6-9fbb-423db74fc271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