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55127" w14:textId="43393945" w:rsidR="005C71E2" w:rsidRDefault="00577945" w:rsidP="005C71E2">
      <w:pPr>
        <w:spacing w:after="240" w:line="360" w:lineRule="auto"/>
        <w:jc w:val="both"/>
      </w:pPr>
      <w:r>
        <w:rPr>
          <w:color w:val="000000"/>
          <w:sz w:val="32"/>
          <w:szCs w:val="32"/>
        </w:rPr>
        <w:t>Zmowy</w:t>
      </w:r>
      <w:r w:rsidR="005C71E2" w:rsidRPr="005C71E2">
        <w:rPr>
          <w:color w:val="000000"/>
          <w:sz w:val="32"/>
          <w:szCs w:val="32"/>
        </w:rPr>
        <w:t xml:space="preserve"> na rynku pracy </w:t>
      </w:r>
      <w:r w:rsidR="00574A89">
        <w:rPr>
          <w:color w:val="000000"/>
          <w:sz w:val="32"/>
          <w:szCs w:val="32"/>
        </w:rPr>
        <w:t>– Stop! To nielegalne!</w:t>
      </w:r>
    </w:p>
    <w:p w14:paraId="731F69E9" w14:textId="44DA1E69" w:rsidR="003D0547" w:rsidRDefault="003D0547" w:rsidP="003850E7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Czy sieci Dino i Biedronka razem z firmami </w:t>
      </w:r>
      <w:r w:rsidR="0039637D">
        <w:rPr>
          <w:b/>
          <w:sz w:val="22"/>
        </w:rPr>
        <w:t>transportowymi</w:t>
      </w:r>
      <w:r>
        <w:rPr>
          <w:b/>
          <w:sz w:val="22"/>
        </w:rPr>
        <w:t xml:space="preserve"> </w:t>
      </w:r>
      <w:r w:rsidR="00574A89">
        <w:rPr>
          <w:b/>
          <w:sz w:val="22"/>
        </w:rPr>
        <w:t>umówiły się nielegalnie, że nie będą podbierać sobie k</w:t>
      </w:r>
      <w:r>
        <w:rPr>
          <w:b/>
          <w:sz w:val="22"/>
        </w:rPr>
        <w:t>ierowców</w:t>
      </w:r>
      <w:r w:rsidR="00B53613">
        <w:rPr>
          <w:b/>
          <w:sz w:val="22"/>
        </w:rPr>
        <w:t>?</w:t>
      </w:r>
      <w:r>
        <w:rPr>
          <w:b/>
          <w:sz w:val="22"/>
        </w:rPr>
        <w:t xml:space="preserve"> </w:t>
      </w:r>
    </w:p>
    <w:p w14:paraId="172F12FF" w14:textId="76CCF3E2" w:rsidR="003D0547" w:rsidRPr="00D15AE4" w:rsidRDefault="003D0547" w:rsidP="003850E7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sz w:val="22"/>
        </w:rPr>
      </w:pPr>
      <w:r w:rsidRPr="00D15AE4">
        <w:rPr>
          <w:b/>
          <w:sz w:val="22"/>
        </w:rPr>
        <w:t>Prezes UOKiK wszczął</w:t>
      </w:r>
      <w:r>
        <w:rPr>
          <w:b/>
          <w:sz w:val="22"/>
        </w:rPr>
        <w:t xml:space="preserve"> w tej sprawie </w:t>
      </w:r>
      <w:r w:rsidRPr="00D15AE4">
        <w:rPr>
          <w:b/>
          <w:sz w:val="22"/>
        </w:rPr>
        <w:t>postępowanie wyjaśniające</w:t>
      </w:r>
      <w:r>
        <w:rPr>
          <w:b/>
          <w:sz w:val="22"/>
        </w:rPr>
        <w:t xml:space="preserve">, a pracownicy </w:t>
      </w:r>
      <w:r w:rsidR="009159B8">
        <w:rPr>
          <w:b/>
          <w:sz w:val="22"/>
        </w:rPr>
        <w:t>U</w:t>
      </w:r>
      <w:r>
        <w:rPr>
          <w:b/>
          <w:sz w:val="22"/>
        </w:rPr>
        <w:t xml:space="preserve">rzędu za zgodą sądu i w asyście </w:t>
      </w:r>
      <w:r w:rsidR="009159B8">
        <w:rPr>
          <w:b/>
          <w:sz w:val="22"/>
        </w:rPr>
        <w:t>P</w:t>
      </w:r>
      <w:r>
        <w:rPr>
          <w:b/>
          <w:sz w:val="22"/>
        </w:rPr>
        <w:t>olicji przeszukali siedziby</w:t>
      </w:r>
      <w:r w:rsidR="00FB71E9">
        <w:rPr>
          <w:b/>
          <w:sz w:val="22"/>
        </w:rPr>
        <w:t xml:space="preserve"> firm</w:t>
      </w:r>
      <w:r>
        <w:rPr>
          <w:b/>
          <w:sz w:val="22"/>
        </w:rPr>
        <w:t>.</w:t>
      </w:r>
    </w:p>
    <w:p w14:paraId="03F88427" w14:textId="71D714BE" w:rsidR="003D0547" w:rsidRPr="00167367" w:rsidRDefault="003D0547" w:rsidP="003850E7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sz w:val="22"/>
        </w:rPr>
      </w:pPr>
      <w:r w:rsidRPr="00167367">
        <w:rPr>
          <w:b/>
          <w:sz w:val="22"/>
        </w:rPr>
        <w:t xml:space="preserve">Zmowy na rynku pracy są nielegalne! Więcej na ten temat </w:t>
      </w:r>
      <w:r w:rsidR="009159B8">
        <w:rPr>
          <w:b/>
          <w:sz w:val="22"/>
        </w:rPr>
        <w:t xml:space="preserve">przeczytasz </w:t>
      </w:r>
      <w:r w:rsidRPr="00167367">
        <w:rPr>
          <w:b/>
          <w:sz w:val="22"/>
        </w:rPr>
        <w:t xml:space="preserve">w poradniku </w:t>
      </w:r>
      <w:r w:rsidR="009159B8">
        <w:rPr>
          <w:b/>
          <w:sz w:val="22"/>
        </w:rPr>
        <w:t>przygotowanym</w:t>
      </w:r>
      <w:r w:rsidRPr="00167367">
        <w:rPr>
          <w:b/>
          <w:sz w:val="22"/>
        </w:rPr>
        <w:t xml:space="preserve"> przez UOKiK</w:t>
      </w:r>
      <w:r w:rsidR="003850E7">
        <w:rPr>
          <w:b/>
          <w:sz w:val="22"/>
        </w:rPr>
        <w:t>.</w:t>
      </w:r>
    </w:p>
    <w:p w14:paraId="0CB6984D" w14:textId="2610A5C8" w:rsidR="00FB71E9" w:rsidRDefault="00BC3E31" w:rsidP="00FB71E9">
      <w:pPr>
        <w:spacing w:after="240" w:line="360" w:lineRule="auto"/>
        <w:jc w:val="both"/>
        <w:rPr>
          <w:sz w:val="22"/>
        </w:rPr>
      </w:pPr>
      <w:r w:rsidRPr="00DE05E7">
        <w:rPr>
          <w:b/>
          <w:sz w:val="22"/>
        </w:rPr>
        <w:t xml:space="preserve">[Warszawa, 8 lipca 2024 r.] </w:t>
      </w:r>
      <w:bookmarkStart w:id="0" w:name="_Hlk171072350"/>
      <w:r w:rsidR="009F1469" w:rsidRPr="000F33D0">
        <w:rPr>
          <w:sz w:val="22"/>
        </w:rPr>
        <w:t>P</w:t>
      </w:r>
      <w:r w:rsidR="009F1469">
        <w:rPr>
          <w:sz w:val="22"/>
        </w:rPr>
        <w:t>rezes UOKiK</w:t>
      </w:r>
      <w:r w:rsidR="00286B4F">
        <w:rPr>
          <w:sz w:val="22"/>
        </w:rPr>
        <w:t xml:space="preserve"> po </w:t>
      </w:r>
      <w:r w:rsidR="009159B8">
        <w:rPr>
          <w:sz w:val="22"/>
        </w:rPr>
        <w:t xml:space="preserve">otrzymanym </w:t>
      </w:r>
      <w:r w:rsidR="00286B4F">
        <w:rPr>
          <w:sz w:val="22"/>
        </w:rPr>
        <w:t>sygna</w:t>
      </w:r>
      <w:r w:rsidR="009159B8">
        <w:rPr>
          <w:sz w:val="22"/>
        </w:rPr>
        <w:t>le i przeprowadzonych analizach</w:t>
      </w:r>
      <w:r w:rsidR="009F1469">
        <w:rPr>
          <w:sz w:val="22"/>
        </w:rPr>
        <w:t xml:space="preserve"> </w:t>
      </w:r>
      <w:bookmarkEnd w:id="0"/>
      <w:r w:rsidR="009F1469">
        <w:rPr>
          <w:sz w:val="22"/>
        </w:rPr>
        <w:t xml:space="preserve">wszczął postępowanie wyjaśniające dotyczące rynku pracy. Sprawdza w nich praktyki </w:t>
      </w:r>
      <w:r w:rsidR="009159B8">
        <w:rPr>
          <w:sz w:val="22"/>
        </w:rPr>
        <w:t>sieci handlowych</w:t>
      </w:r>
      <w:r w:rsidR="009F1469">
        <w:rPr>
          <w:sz w:val="22"/>
        </w:rPr>
        <w:t xml:space="preserve"> Biedronka i Dino oraz firm przewozowych obsługujących </w:t>
      </w:r>
      <w:r w:rsidR="009159B8">
        <w:rPr>
          <w:sz w:val="22"/>
        </w:rPr>
        <w:t>tych przedsiębiorców</w:t>
      </w:r>
      <w:r w:rsidR="009F1469">
        <w:rPr>
          <w:sz w:val="22"/>
        </w:rPr>
        <w:t xml:space="preserve">. </w:t>
      </w:r>
      <w:r w:rsidR="00574A89">
        <w:rPr>
          <w:sz w:val="22"/>
        </w:rPr>
        <w:t xml:space="preserve">W lutym i kwietniu </w:t>
      </w:r>
      <w:r w:rsidR="009159B8">
        <w:rPr>
          <w:sz w:val="22"/>
        </w:rPr>
        <w:t xml:space="preserve">br. </w:t>
      </w:r>
      <w:r w:rsidR="00574A89">
        <w:rPr>
          <w:sz w:val="22"/>
        </w:rPr>
        <w:t xml:space="preserve">za zgodą sądu i w asyście funkcjonariuszy </w:t>
      </w:r>
      <w:r w:rsidR="009159B8">
        <w:rPr>
          <w:sz w:val="22"/>
        </w:rPr>
        <w:t>P</w:t>
      </w:r>
      <w:r w:rsidR="00574A89">
        <w:rPr>
          <w:sz w:val="22"/>
        </w:rPr>
        <w:t xml:space="preserve">olicji </w:t>
      </w:r>
      <w:r w:rsidR="009159B8">
        <w:rPr>
          <w:sz w:val="22"/>
        </w:rPr>
        <w:t xml:space="preserve">pracownicy </w:t>
      </w:r>
      <w:r w:rsidR="00574A89">
        <w:rPr>
          <w:sz w:val="22"/>
        </w:rPr>
        <w:t>UOKiK przeszuka</w:t>
      </w:r>
      <w:r w:rsidR="009159B8">
        <w:rPr>
          <w:sz w:val="22"/>
        </w:rPr>
        <w:t>li</w:t>
      </w:r>
      <w:r w:rsidR="009F1469" w:rsidRPr="000F33D0">
        <w:rPr>
          <w:sz w:val="22"/>
        </w:rPr>
        <w:t xml:space="preserve"> siedz</w:t>
      </w:r>
      <w:r w:rsidR="00574A89">
        <w:rPr>
          <w:sz w:val="22"/>
        </w:rPr>
        <w:t>iby</w:t>
      </w:r>
      <w:r w:rsidR="009F1469" w:rsidRPr="000F33D0">
        <w:rPr>
          <w:sz w:val="22"/>
        </w:rPr>
        <w:t xml:space="preserve"> spółek Jeronimo Martins Polska, Dino Polska ora</w:t>
      </w:r>
      <w:r w:rsidR="00574A89">
        <w:rPr>
          <w:sz w:val="22"/>
        </w:rPr>
        <w:t xml:space="preserve">z </w:t>
      </w:r>
      <w:r w:rsidR="009F1469" w:rsidRPr="000F33D0">
        <w:rPr>
          <w:sz w:val="22"/>
        </w:rPr>
        <w:t xml:space="preserve"> firm transportowych</w:t>
      </w:r>
      <w:r w:rsidR="009F1469">
        <w:rPr>
          <w:sz w:val="22"/>
        </w:rPr>
        <w:t>.</w:t>
      </w:r>
      <w:r w:rsidR="00574A89">
        <w:rPr>
          <w:sz w:val="22"/>
        </w:rPr>
        <w:t xml:space="preserve"> Trwa analiza zebranych materiałów. </w:t>
      </w:r>
    </w:p>
    <w:p w14:paraId="69813312" w14:textId="1861CB9E" w:rsidR="00B42CA0" w:rsidRDefault="00FB71E9" w:rsidP="00B42CA0">
      <w:pPr>
        <w:spacing w:after="240" w:line="360" w:lineRule="auto"/>
        <w:jc w:val="both"/>
        <w:rPr>
          <w:sz w:val="22"/>
        </w:rPr>
      </w:pPr>
      <w:r w:rsidRPr="00FB71E9">
        <w:rPr>
          <w:sz w:val="22"/>
        </w:rPr>
        <w:t>- Podejrzewamy, że przedsiębiorcy, którzy świadczyli usługi dla sieci Biedronka i Dino</w:t>
      </w:r>
      <w:r w:rsidR="0039637D">
        <w:rPr>
          <w:sz w:val="22"/>
        </w:rPr>
        <w:t>,</w:t>
      </w:r>
      <w:r w:rsidRPr="00FB71E9">
        <w:rPr>
          <w:sz w:val="22"/>
        </w:rPr>
        <w:t xml:space="preserve"> mogli zawrzeć porozumienie, w myśl którego nie konkurowali </w:t>
      </w:r>
      <w:r w:rsidR="009159B8">
        <w:rPr>
          <w:sz w:val="22"/>
        </w:rPr>
        <w:t xml:space="preserve">pomiędzy sobą </w:t>
      </w:r>
      <w:r w:rsidRPr="00FB71E9">
        <w:rPr>
          <w:sz w:val="22"/>
        </w:rPr>
        <w:t>o pracowników. Sprawdzamy również, czy te</w:t>
      </w:r>
      <w:r w:rsidR="0039637D">
        <w:rPr>
          <w:sz w:val="22"/>
        </w:rPr>
        <w:t>go typu</w:t>
      </w:r>
      <w:r w:rsidRPr="00FB71E9">
        <w:rPr>
          <w:sz w:val="22"/>
        </w:rPr>
        <w:t xml:space="preserve"> ustalenia mogły być koordynowane przez sieci handlowe. </w:t>
      </w:r>
      <w:r>
        <w:rPr>
          <w:sz w:val="22"/>
        </w:rPr>
        <w:t>Skutkiem</w:t>
      </w:r>
      <w:r w:rsidRPr="00FB71E9">
        <w:rPr>
          <w:sz w:val="22"/>
        </w:rPr>
        <w:t xml:space="preserve"> </w:t>
      </w:r>
      <w:r>
        <w:rPr>
          <w:sz w:val="22"/>
        </w:rPr>
        <w:t>analizowanych</w:t>
      </w:r>
      <w:r w:rsidRPr="00FB71E9">
        <w:rPr>
          <w:sz w:val="22"/>
        </w:rPr>
        <w:t xml:space="preserve"> praktyk </w:t>
      </w:r>
      <w:r w:rsidR="009159B8">
        <w:rPr>
          <w:sz w:val="22"/>
        </w:rPr>
        <w:t>byłby</w:t>
      </w:r>
      <w:r w:rsidRPr="00FB71E9">
        <w:rPr>
          <w:sz w:val="22"/>
        </w:rPr>
        <w:t xml:space="preserve"> brak </w:t>
      </w:r>
      <w:r w:rsidR="0039637D">
        <w:rPr>
          <w:sz w:val="22"/>
        </w:rPr>
        <w:t>elastyczności</w:t>
      </w:r>
      <w:r w:rsidRPr="00FB71E9">
        <w:rPr>
          <w:sz w:val="22"/>
        </w:rPr>
        <w:t xml:space="preserve"> zmiany pracy przez kierowców oraz </w:t>
      </w:r>
      <w:r w:rsidR="009159B8">
        <w:rPr>
          <w:sz w:val="22"/>
        </w:rPr>
        <w:t>ograniczenie tempa</w:t>
      </w:r>
      <w:r w:rsidRPr="00FB71E9">
        <w:rPr>
          <w:sz w:val="22"/>
        </w:rPr>
        <w:t xml:space="preserve"> wzrostu ich płac - mówi Prezes UOKiK Tomasz Chróstny.  </w:t>
      </w:r>
    </w:p>
    <w:p w14:paraId="520BEDE0" w14:textId="2E51B7C0" w:rsidR="00B42CA0" w:rsidRPr="00B42CA0" w:rsidRDefault="00FB71E9" w:rsidP="00B42CA0">
      <w:pPr>
        <w:spacing w:after="240" w:line="360" w:lineRule="auto"/>
        <w:jc w:val="both"/>
        <w:rPr>
          <w:sz w:val="22"/>
        </w:rPr>
      </w:pPr>
      <w:r w:rsidRPr="00FB71E9">
        <w:rPr>
          <w:sz w:val="22"/>
        </w:rPr>
        <w:t xml:space="preserve">W efekcie </w:t>
      </w:r>
      <w:r w:rsidR="009159B8">
        <w:rPr>
          <w:sz w:val="22"/>
        </w:rPr>
        <w:t xml:space="preserve">ewentualnego </w:t>
      </w:r>
      <w:r w:rsidRPr="00FB71E9">
        <w:rPr>
          <w:sz w:val="22"/>
        </w:rPr>
        <w:t>porozumienia firmy transportowe mogły nie zatrudniać u siebie kierowców pracujących u innych uczestników podejrzewanej zmowy. Z kolei właściciele dyskontów mogli</w:t>
      </w:r>
      <w:r w:rsidR="00B42CA0">
        <w:rPr>
          <w:sz w:val="22"/>
        </w:rPr>
        <w:t xml:space="preserve"> </w:t>
      </w:r>
      <w:r w:rsidRPr="00FB71E9">
        <w:rPr>
          <w:sz w:val="22"/>
        </w:rPr>
        <w:t>narzucać i egzekwować stosowanie się przez przewoźników do ustalonych zasad</w:t>
      </w:r>
      <w:r w:rsidR="00B42CA0">
        <w:rPr>
          <w:sz w:val="22"/>
        </w:rPr>
        <w:t xml:space="preserve">. </w:t>
      </w:r>
      <w:r w:rsidR="009159B8">
        <w:rPr>
          <w:sz w:val="22"/>
        </w:rPr>
        <w:t>M</w:t>
      </w:r>
      <w:r w:rsidR="00B42CA0" w:rsidRPr="00B42CA0">
        <w:rPr>
          <w:sz w:val="22"/>
        </w:rPr>
        <w:t>ogło</w:t>
      </w:r>
      <w:r w:rsidR="009159B8">
        <w:rPr>
          <w:sz w:val="22"/>
        </w:rPr>
        <w:t>by</w:t>
      </w:r>
      <w:r w:rsidR="00B42CA0" w:rsidRPr="00B42CA0">
        <w:rPr>
          <w:sz w:val="22"/>
        </w:rPr>
        <w:t xml:space="preserve"> to polegać na tym, że</w:t>
      </w:r>
      <w:r w:rsidR="00B42CA0">
        <w:rPr>
          <w:sz w:val="22"/>
        </w:rPr>
        <w:t xml:space="preserve"> </w:t>
      </w:r>
      <w:r w:rsidR="00B42CA0" w:rsidRPr="00B42CA0">
        <w:rPr>
          <w:sz w:val="22"/>
        </w:rPr>
        <w:t>przedsiębiorca</w:t>
      </w:r>
      <w:r w:rsidR="009159B8">
        <w:rPr>
          <w:sz w:val="22"/>
        </w:rPr>
        <w:t>,</w:t>
      </w:r>
      <w:r w:rsidR="00B42CA0" w:rsidRPr="00B42CA0">
        <w:rPr>
          <w:sz w:val="22"/>
        </w:rPr>
        <w:t xml:space="preserve"> którego pracownik odszedł z pracy bez porozumienia z nim, składał „blokadę” takiej osoby do sieci. Wówczas kierowca nie mógł</w:t>
      </w:r>
      <w:r w:rsidR="0039637D">
        <w:rPr>
          <w:sz w:val="22"/>
        </w:rPr>
        <w:t>by</w:t>
      </w:r>
      <w:r w:rsidR="00B42CA0" w:rsidRPr="00B42CA0">
        <w:rPr>
          <w:sz w:val="22"/>
        </w:rPr>
        <w:t xml:space="preserve"> podjąć zatrudnienia u innego przewoźnika obsługującego dane centrum dystrybucyjne. </w:t>
      </w:r>
    </w:p>
    <w:p w14:paraId="2C25AB27" w14:textId="35A95247" w:rsidR="003D0547" w:rsidRPr="00FB71E9" w:rsidRDefault="009F1469" w:rsidP="00FB71E9">
      <w:pPr>
        <w:spacing w:after="240" w:line="360" w:lineRule="auto"/>
        <w:jc w:val="both"/>
        <w:rPr>
          <w:sz w:val="22"/>
        </w:rPr>
      </w:pPr>
      <w:r w:rsidRPr="00FB71E9">
        <w:rPr>
          <w:sz w:val="22"/>
        </w:rPr>
        <w:t>Porozumienia o niekonkurowaniu o pracowników</w:t>
      </w:r>
      <w:r w:rsidR="00FB71E9" w:rsidRPr="00FB71E9">
        <w:rPr>
          <w:sz w:val="22"/>
        </w:rPr>
        <w:t>, czyli tzw. no-poaching</w:t>
      </w:r>
      <w:r w:rsidR="009159B8">
        <w:rPr>
          <w:sz w:val="22"/>
        </w:rPr>
        <w:t xml:space="preserve"> agreements, </w:t>
      </w:r>
      <w:r w:rsidR="00FB71E9" w:rsidRPr="00FB71E9">
        <w:rPr>
          <w:sz w:val="22"/>
        </w:rPr>
        <w:t xml:space="preserve"> </w:t>
      </w:r>
      <w:r w:rsidRPr="00FB71E9">
        <w:rPr>
          <w:sz w:val="22"/>
        </w:rPr>
        <w:t>oddziałują na najbardziej sensytywny element konkurencji cenowej pomiędzy pracodawcami</w:t>
      </w:r>
      <w:r w:rsidR="00B42CA0">
        <w:rPr>
          <w:sz w:val="22"/>
        </w:rPr>
        <w:t xml:space="preserve"> -</w:t>
      </w:r>
      <w:r w:rsidRPr="00FB71E9">
        <w:rPr>
          <w:sz w:val="22"/>
        </w:rPr>
        <w:t xml:space="preserve"> wysokość oferowanych </w:t>
      </w:r>
      <w:r w:rsidR="009159B8">
        <w:rPr>
          <w:sz w:val="22"/>
        </w:rPr>
        <w:t xml:space="preserve">pracownikom </w:t>
      </w:r>
      <w:r w:rsidRPr="00FB71E9">
        <w:rPr>
          <w:sz w:val="22"/>
        </w:rPr>
        <w:t>wynagrodzeń</w:t>
      </w:r>
      <w:r w:rsidR="00FB71E9" w:rsidRPr="00FB71E9">
        <w:rPr>
          <w:sz w:val="22"/>
        </w:rPr>
        <w:t xml:space="preserve">. </w:t>
      </w:r>
      <w:r w:rsidR="00B42CA0">
        <w:rPr>
          <w:sz w:val="22"/>
        </w:rPr>
        <w:t>Mogą prowadzić do tego</w:t>
      </w:r>
      <w:r w:rsidR="00FB71E9" w:rsidRPr="00FB71E9">
        <w:rPr>
          <w:sz w:val="22"/>
        </w:rPr>
        <w:t xml:space="preserve">, że </w:t>
      </w:r>
      <w:r w:rsidRPr="00FB71E9">
        <w:rPr>
          <w:sz w:val="22"/>
        </w:rPr>
        <w:t xml:space="preserve">pensje pracowników są niższe lub nie rosną w takim stopniu, jak w sytuacji, gdyby takiej zmowy nie było.  </w:t>
      </w:r>
    </w:p>
    <w:p w14:paraId="3C23CB9D" w14:textId="5F6E0390" w:rsidR="003D0547" w:rsidRDefault="003D0547" w:rsidP="003D0547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D15AE4">
        <w:rPr>
          <w:rFonts w:cs="Tahoma"/>
          <w:color w:val="000000" w:themeColor="text1"/>
          <w:sz w:val="22"/>
          <w:shd w:val="clear" w:color="auto" w:fill="FFFFFF"/>
        </w:rPr>
        <w:lastRenderedPageBreak/>
        <w:t>Postępowanie wyjaśniające prowadzone jest w sprawie, a nie przeciwko konkretnym przedsiębiorcom. Jeśli zebrany materiał potwierdzi podejrzenia, wówczas Prezes Urzędu rozpocznie postępowanie antymonopolowe i postawi zarzuty konkretnym podmiotom. Za udział w porozumieniu ograniczającym konkurencję grozi kara finansowa w wysokości do 10 proc. obrotu przedsiębiorcy. Men</w:t>
      </w:r>
      <w:r w:rsidR="0039637D">
        <w:rPr>
          <w:rFonts w:cs="Tahoma"/>
          <w:color w:val="000000" w:themeColor="text1"/>
          <w:sz w:val="22"/>
          <w:shd w:val="clear" w:color="auto" w:fill="FFFFFF"/>
        </w:rPr>
        <w:t>e</w:t>
      </w:r>
      <w:r w:rsidRPr="00D15AE4">
        <w:rPr>
          <w:rFonts w:cs="Tahoma"/>
          <w:color w:val="000000" w:themeColor="text1"/>
          <w:sz w:val="22"/>
          <w:shd w:val="clear" w:color="auto" w:fill="FFFFFF"/>
        </w:rPr>
        <w:t>dżerom odpowiedzialnym za zawarcie zmowy grozi z kolei kara pieniężna w wysokości do 2 mln zł</w:t>
      </w:r>
      <w:r>
        <w:rPr>
          <w:rFonts w:cs="Tahoma"/>
          <w:color w:val="000000" w:themeColor="text1"/>
          <w:sz w:val="22"/>
          <w:shd w:val="clear" w:color="auto" w:fill="FFFFFF"/>
        </w:rPr>
        <w:t>.</w:t>
      </w:r>
    </w:p>
    <w:p w14:paraId="52620BB2" w14:textId="5C98044F" w:rsidR="003D0547" w:rsidRDefault="006E16D6" w:rsidP="00DE05E7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Zmowy na rynku pracy są nielegalne</w:t>
      </w:r>
    </w:p>
    <w:p w14:paraId="646C26B2" w14:textId="4323E056" w:rsidR="00FA254E" w:rsidRPr="00DE05E7" w:rsidRDefault="000F33D0" w:rsidP="00DE05E7">
      <w:pPr>
        <w:spacing w:after="240" w:line="360" w:lineRule="auto"/>
        <w:jc w:val="both"/>
        <w:rPr>
          <w:sz w:val="22"/>
        </w:rPr>
      </w:pPr>
      <w:r w:rsidRPr="00DE05E7">
        <w:rPr>
          <w:sz w:val="22"/>
        </w:rPr>
        <w:t>Prawo</w:t>
      </w:r>
      <w:r w:rsidR="001826F4" w:rsidRPr="00DE05E7">
        <w:rPr>
          <w:sz w:val="22"/>
        </w:rPr>
        <w:t xml:space="preserve"> konkurencji</w:t>
      </w:r>
      <w:r w:rsidRPr="00DE05E7">
        <w:rPr>
          <w:sz w:val="22"/>
        </w:rPr>
        <w:t xml:space="preserve"> zakazuje porozumień, których celem lub skutkiem jest ograniczenie konkurencji. Najbardziej znane </w:t>
      </w:r>
      <w:r w:rsidR="00016627" w:rsidRPr="00DE05E7">
        <w:rPr>
          <w:sz w:val="22"/>
        </w:rPr>
        <w:t>przykłady</w:t>
      </w:r>
      <w:r w:rsidRPr="00DE05E7">
        <w:rPr>
          <w:sz w:val="22"/>
        </w:rPr>
        <w:t xml:space="preserve"> </w:t>
      </w:r>
      <w:r w:rsidR="00016627" w:rsidRPr="00DE05E7">
        <w:rPr>
          <w:sz w:val="22"/>
        </w:rPr>
        <w:t>niedozwolonych</w:t>
      </w:r>
      <w:r w:rsidRPr="00DE05E7">
        <w:rPr>
          <w:sz w:val="22"/>
        </w:rPr>
        <w:t xml:space="preserve"> działań  to zmowy cenowe, przetargowe lub podział ryn</w:t>
      </w:r>
      <w:r w:rsidR="00016627" w:rsidRPr="00DE05E7">
        <w:rPr>
          <w:sz w:val="22"/>
        </w:rPr>
        <w:t>k</w:t>
      </w:r>
      <w:r w:rsidRPr="00DE05E7">
        <w:rPr>
          <w:sz w:val="22"/>
        </w:rPr>
        <w:t xml:space="preserve">u. </w:t>
      </w:r>
      <w:r w:rsidR="00BC3E31" w:rsidRPr="00DE05E7">
        <w:rPr>
          <w:sz w:val="22"/>
        </w:rPr>
        <w:t xml:space="preserve">Sami przedsiębiorcy nie zawsze są świadomi, że prawo konkurencji znajduje zastosowanie również do innych rynków niż te, na których sprzedają swoje produkty. </w:t>
      </w:r>
      <w:r w:rsidRPr="00DE05E7">
        <w:rPr>
          <w:sz w:val="22"/>
        </w:rPr>
        <w:t xml:space="preserve">Tymczasem </w:t>
      </w:r>
      <w:r w:rsidR="00016627" w:rsidRPr="00DE05E7">
        <w:rPr>
          <w:sz w:val="22"/>
        </w:rPr>
        <w:t>porozumienia</w:t>
      </w:r>
      <w:r w:rsidRPr="00DE05E7">
        <w:rPr>
          <w:sz w:val="22"/>
        </w:rPr>
        <w:t xml:space="preserve"> ograniczające konkurencj</w:t>
      </w:r>
      <w:r w:rsidR="00560C87" w:rsidRPr="00DE05E7">
        <w:rPr>
          <w:sz w:val="22"/>
        </w:rPr>
        <w:t>ę</w:t>
      </w:r>
      <w:r w:rsidRPr="00DE05E7">
        <w:rPr>
          <w:sz w:val="22"/>
        </w:rPr>
        <w:t xml:space="preserve"> </w:t>
      </w:r>
      <w:bookmarkStart w:id="1" w:name="_Hlk171072077"/>
      <w:r w:rsidRPr="00DE05E7">
        <w:rPr>
          <w:sz w:val="22"/>
        </w:rPr>
        <w:t xml:space="preserve">mogą </w:t>
      </w:r>
      <w:r w:rsidR="00016627" w:rsidRPr="00DE05E7">
        <w:rPr>
          <w:sz w:val="22"/>
        </w:rPr>
        <w:t>dotyczyć</w:t>
      </w:r>
      <w:r w:rsidRPr="00DE05E7">
        <w:rPr>
          <w:sz w:val="22"/>
        </w:rPr>
        <w:t xml:space="preserve"> </w:t>
      </w:r>
      <w:r w:rsidR="00D244E3" w:rsidRPr="00DE05E7">
        <w:rPr>
          <w:sz w:val="22"/>
        </w:rPr>
        <w:t xml:space="preserve">także </w:t>
      </w:r>
      <w:r w:rsidRPr="00DE05E7">
        <w:rPr>
          <w:sz w:val="22"/>
        </w:rPr>
        <w:t>rynku pracy i uzgodnień dotyczących pracowników.</w:t>
      </w:r>
    </w:p>
    <w:bookmarkEnd w:id="1"/>
    <w:p w14:paraId="38204A98" w14:textId="69D6F67A" w:rsidR="00FA254E" w:rsidRDefault="00FA254E" w:rsidP="00FA254E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CE2563">
        <w:rPr>
          <w:sz w:val="22"/>
        </w:rPr>
        <w:t>Zmowy ograniczające konkurencję na rynku pracy mają</w:t>
      </w:r>
      <w:r w:rsidRPr="00D946AE">
        <w:rPr>
          <w:sz w:val="22"/>
        </w:rPr>
        <w:t xml:space="preserve"> </w:t>
      </w:r>
      <w:r>
        <w:rPr>
          <w:sz w:val="22"/>
        </w:rPr>
        <w:t xml:space="preserve">negatywny wpływ </w:t>
      </w:r>
      <w:r w:rsidRPr="00D946AE">
        <w:rPr>
          <w:sz w:val="22"/>
        </w:rPr>
        <w:t xml:space="preserve">zarówno na sytuację pracowników, jak i dynamikę rozwoju gospodarczego. </w:t>
      </w:r>
      <w:r>
        <w:rPr>
          <w:sz w:val="22"/>
        </w:rPr>
        <w:t xml:space="preserve">Dlatego </w:t>
      </w:r>
      <w:r w:rsidR="00463062">
        <w:rPr>
          <w:sz w:val="22"/>
        </w:rPr>
        <w:t>przygotowaliśmy specjalny poradnik</w:t>
      </w:r>
      <w:r>
        <w:rPr>
          <w:sz w:val="22"/>
        </w:rPr>
        <w:t xml:space="preserve">, w którym tłumaczymy, kiedy takie działania mogą być niedozwolone i </w:t>
      </w:r>
      <w:r w:rsidR="009159B8">
        <w:rPr>
          <w:sz w:val="22"/>
        </w:rPr>
        <w:t xml:space="preserve">może za nie </w:t>
      </w:r>
      <w:r>
        <w:rPr>
          <w:sz w:val="22"/>
        </w:rPr>
        <w:t>grozi</w:t>
      </w:r>
      <w:r w:rsidR="009159B8">
        <w:rPr>
          <w:sz w:val="22"/>
        </w:rPr>
        <w:t>ć</w:t>
      </w:r>
      <w:r>
        <w:rPr>
          <w:sz w:val="22"/>
        </w:rPr>
        <w:t xml:space="preserve"> wysoka kara finansowa. To lektura obowiązkowa</w:t>
      </w:r>
      <w:r w:rsidR="006E43E1">
        <w:rPr>
          <w:sz w:val="22"/>
        </w:rPr>
        <w:t xml:space="preserve"> przede wszystkim dla każdego pracownika, działów HR, a także dużych i małych przedsiębiorców oraz </w:t>
      </w:r>
      <w:r>
        <w:rPr>
          <w:sz w:val="22"/>
        </w:rPr>
        <w:t>związków zawodowych - mówi Prezes UOKiK Tomasz Chróstny.</w:t>
      </w:r>
    </w:p>
    <w:p w14:paraId="49DA7DF6" w14:textId="36985D56" w:rsidR="00FA254E" w:rsidRDefault="00463062" w:rsidP="00FA254E">
      <w:pPr>
        <w:spacing w:after="240" w:line="360" w:lineRule="auto"/>
        <w:jc w:val="both"/>
        <w:rPr>
          <w:sz w:val="22"/>
        </w:rPr>
      </w:pPr>
      <w:r>
        <w:rPr>
          <w:sz w:val="22"/>
        </w:rPr>
        <w:t>Poradnik</w:t>
      </w:r>
      <w:r w:rsidR="00FA254E" w:rsidRPr="00AA64FE">
        <w:rPr>
          <w:sz w:val="22"/>
        </w:rPr>
        <w:t xml:space="preserve"> </w:t>
      </w:r>
      <w:r w:rsidR="00FA254E" w:rsidRPr="005427A0">
        <w:rPr>
          <w:sz w:val="22"/>
        </w:rPr>
        <w:t>„Z</w:t>
      </w:r>
      <w:r w:rsidR="00FA254E" w:rsidRPr="005427A0">
        <w:rPr>
          <w:rFonts w:eastAsiaTheme="minorHAnsi"/>
          <w:sz w:val="22"/>
        </w:rPr>
        <w:t>mowy i nadużycia na rynku pracy</w:t>
      </w:r>
      <w:r w:rsidR="00FA254E" w:rsidRPr="005427A0">
        <w:rPr>
          <w:sz w:val="22"/>
        </w:rPr>
        <w:t>. Prawo konkurencji a sprawy pracownicze”</w:t>
      </w:r>
      <w:r w:rsidR="00FA254E">
        <w:rPr>
          <w:sz w:val="22"/>
        </w:rPr>
        <w:t xml:space="preserve"> </w:t>
      </w:r>
      <w:r w:rsidR="00FA254E" w:rsidRPr="00661E74">
        <w:rPr>
          <w:sz w:val="22"/>
        </w:rPr>
        <w:t>przedstawia praktyki, które mogą być niedozwolone wraz z praktycznymi przykładami.</w:t>
      </w:r>
      <w:r w:rsidR="006E43E1">
        <w:rPr>
          <w:sz w:val="22"/>
        </w:rPr>
        <w:t xml:space="preserve"> Historie Arka</w:t>
      </w:r>
      <w:r w:rsidR="003E2C25">
        <w:rPr>
          <w:sz w:val="22"/>
        </w:rPr>
        <w:t xml:space="preserve"> czy</w:t>
      </w:r>
      <w:r w:rsidR="006E43E1">
        <w:rPr>
          <w:sz w:val="22"/>
        </w:rPr>
        <w:t xml:space="preserve"> Aurelii pomagają zrozumieć</w:t>
      </w:r>
      <w:r w:rsidR="00A237F7">
        <w:rPr>
          <w:sz w:val="22"/>
        </w:rPr>
        <w:t>,</w:t>
      </w:r>
      <w:r w:rsidR="006E43E1">
        <w:rPr>
          <w:sz w:val="22"/>
        </w:rPr>
        <w:t xml:space="preserve"> kiedy dochodzi do złamania prawa. </w:t>
      </w:r>
    </w:p>
    <w:p w14:paraId="5E1F30EA" w14:textId="06133097" w:rsidR="00FA254E" w:rsidRPr="00906B19" w:rsidRDefault="00FA254E" w:rsidP="00FA254E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Jakie praktyki mogą </w:t>
      </w:r>
      <w:r w:rsidRPr="00906B19">
        <w:rPr>
          <w:b/>
          <w:sz w:val="22"/>
        </w:rPr>
        <w:t>ogranicza</w:t>
      </w:r>
      <w:r>
        <w:rPr>
          <w:b/>
          <w:sz w:val="22"/>
        </w:rPr>
        <w:t>ć</w:t>
      </w:r>
      <w:r w:rsidRPr="00906B19">
        <w:rPr>
          <w:b/>
          <w:sz w:val="22"/>
        </w:rPr>
        <w:t xml:space="preserve"> konkurencję</w:t>
      </w:r>
      <w:r w:rsidR="003E2C25">
        <w:rPr>
          <w:b/>
          <w:sz w:val="22"/>
        </w:rPr>
        <w:t>?</w:t>
      </w:r>
    </w:p>
    <w:p w14:paraId="6DA46615" w14:textId="293BC9CD" w:rsidR="00FA254E" w:rsidRDefault="00FA254E" w:rsidP="00FA254E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Zabronione jest </w:t>
      </w:r>
      <w:r w:rsidRPr="00661E74">
        <w:rPr>
          <w:sz w:val="22"/>
        </w:rPr>
        <w:t>wspólne ustalanie wysokości płac dla pracowników, np. obniżeni</w:t>
      </w:r>
      <w:r>
        <w:rPr>
          <w:sz w:val="22"/>
        </w:rPr>
        <w:t>e</w:t>
      </w:r>
      <w:r w:rsidRPr="00661E74">
        <w:rPr>
          <w:sz w:val="22"/>
        </w:rPr>
        <w:t xml:space="preserve"> lub ustaleni</w:t>
      </w:r>
      <w:r>
        <w:rPr>
          <w:sz w:val="22"/>
        </w:rPr>
        <w:t xml:space="preserve">e </w:t>
      </w:r>
      <w:r w:rsidRPr="00661E74">
        <w:rPr>
          <w:sz w:val="22"/>
        </w:rPr>
        <w:t>górnego pułapu zarobków</w:t>
      </w:r>
      <w:r>
        <w:rPr>
          <w:sz w:val="22"/>
        </w:rPr>
        <w:t>, czy te</w:t>
      </w:r>
      <w:r w:rsidR="00DE05E7">
        <w:rPr>
          <w:sz w:val="22"/>
        </w:rPr>
        <w:t xml:space="preserve">ż </w:t>
      </w:r>
      <w:r>
        <w:rPr>
          <w:sz w:val="22"/>
        </w:rPr>
        <w:t>brak podwyżek</w:t>
      </w:r>
      <w:r w:rsidR="003E2C25">
        <w:rPr>
          <w:sz w:val="22"/>
        </w:rPr>
        <w:t>,</w:t>
      </w:r>
      <w:r w:rsidRPr="00661E74">
        <w:rPr>
          <w:sz w:val="22"/>
        </w:rPr>
        <w:t xml:space="preserve"> tzw. </w:t>
      </w:r>
      <w:r w:rsidRPr="00463062">
        <w:rPr>
          <w:b/>
          <w:sz w:val="22"/>
        </w:rPr>
        <w:t>wage-fixing</w:t>
      </w:r>
      <w:r w:rsidRPr="00463062">
        <w:rPr>
          <w:sz w:val="22"/>
        </w:rPr>
        <w:t>.</w:t>
      </w:r>
      <w:r w:rsidRPr="00661E74">
        <w:rPr>
          <w:sz w:val="22"/>
        </w:rPr>
        <w:t xml:space="preserve"> W takich przypadkach zmawiający się przedsiębiorcy eliminują ryzyko, że pracownik odejdzie z pracy po otrzymaniu lepsz</w:t>
      </w:r>
      <w:r>
        <w:rPr>
          <w:sz w:val="22"/>
        </w:rPr>
        <w:t>ej</w:t>
      </w:r>
      <w:r w:rsidRPr="00661E74">
        <w:rPr>
          <w:sz w:val="22"/>
        </w:rPr>
        <w:t xml:space="preserve"> ofert</w:t>
      </w:r>
      <w:r>
        <w:rPr>
          <w:sz w:val="22"/>
        </w:rPr>
        <w:t>y</w:t>
      </w:r>
      <w:r w:rsidRPr="00661E74">
        <w:rPr>
          <w:sz w:val="22"/>
        </w:rPr>
        <w:t xml:space="preserve"> od konkure</w:t>
      </w:r>
      <w:r w:rsidR="00463062">
        <w:rPr>
          <w:sz w:val="22"/>
        </w:rPr>
        <w:t>nta</w:t>
      </w:r>
      <w:r>
        <w:rPr>
          <w:sz w:val="22"/>
        </w:rPr>
        <w:t xml:space="preserve">. </w:t>
      </w:r>
    </w:p>
    <w:p w14:paraId="56ED351B" w14:textId="765DEB84" w:rsidR="00FA254E" w:rsidRPr="00661E74" w:rsidRDefault="00FA254E" w:rsidP="00FA254E">
      <w:pPr>
        <w:spacing w:after="240" w:line="360" w:lineRule="auto"/>
        <w:jc w:val="both"/>
        <w:rPr>
          <w:sz w:val="22"/>
        </w:rPr>
      </w:pPr>
      <w:r w:rsidRPr="00661E74">
        <w:rPr>
          <w:sz w:val="22"/>
        </w:rPr>
        <w:lastRenderedPageBreak/>
        <w:t>Kolejnym przykładem naruszenia prawa są ustalenia o niekonkurowaniu o pracownika</w:t>
      </w:r>
      <w:r w:rsidR="003E2C25">
        <w:rPr>
          <w:sz w:val="22"/>
        </w:rPr>
        <w:t>,</w:t>
      </w:r>
      <w:r w:rsidRPr="00661E74">
        <w:rPr>
          <w:sz w:val="22"/>
        </w:rPr>
        <w:t xml:space="preserve"> tzw. </w:t>
      </w:r>
      <w:r w:rsidRPr="00463062">
        <w:rPr>
          <w:b/>
          <w:sz w:val="22"/>
        </w:rPr>
        <w:t>no-poaching</w:t>
      </w:r>
      <w:r w:rsidRPr="00463062">
        <w:rPr>
          <w:sz w:val="22"/>
        </w:rPr>
        <w:t>.</w:t>
      </w:r>
      <w:r w:rsidRPr="00661E74">
        <w:rPr>
          <w:sz w:val="22"/>
        </w:rPr>
        <w:t xml:space="preserve"> Przedsiębiorcy w ten sposób eliminują ryzyko, że konkurent zrekrutuje ich pracownika. Mogą przy tym uzgodnić między sobą np.</w:t>
      </w:r>
      <w:r w:rsidR="003E2C25">
        <w:rPr>
          <w:sz w:val="22"/>
        </w:rPr>
        <w:t xml:space="preserve"> to,</w:t>
      </w:r>
      <w:r w:rsidRPr="00661E74">
        <w:rPr>
          <w:sz w:val="22"/>
        </w:rPr>
        <w:t xml:space="preserve"> że nie będą </w:t>
      </w:r>
      <w:r w:rsidRPr="00661E74">
        <w:rPr>
          <w:b/>
          <w:sz w:val="22"/>
        </w:rPr>
        <w:t>aktywnie</w:t>
      </w:r>
      <w:r w:rsidRPr="00661E74">
        <w:rPr>
          <w:sz w:val="22"/>
        </w:rPr>
        <w:t xml:space="preserve"> zabiegać o swoich pracowników</w:t>
      </w:r>
      <w:r>
        <w:rPr>
          <w:sz w:val="22"/>
        </w:rPr>
        <w:t xml:space="preserve">. </w:t>
      </w:r>
      <w:r w:rsidRPr="00661E74">
        <w:rPr>
          <w:sz w:val="22"/>
        </w:rPr>
        <w:t xml:space="preserve">Ustalenia mogą mieć również formę bardziej </w:t>
      </w:r>
      <w:r w:rsidRPr="00661E74">
        <w:rPr>
          <w:b/>
          <w:sz w:val="22"/>
        </w:rPr>
        <w:t>pasywną</w:t>
      </w:r>
      <w:r w:rsidRPr="00661E74">
        <w:rPr>
          <w:sz w:val="22"/>
        </w:rPr>
        <w:t>, np. brak podjęcia rozmowy o pracę w przypadku otrzymania CV od pracownika drugiej strony zmowy.</w:t>
      </w:r>
    </w:p>
    <w:p w14:paraId="651B21DA" w14:textId="0C211A1F" w:rsidR="00FA254E" w:rsidRDefault="00FA254E" w:rsidP="00FA254E">
      <w:pPr>
        <w:spacing w:after="240" w:line="360" w:lineRule="auto"/>
        <w:jc w:val="both"/>
        <w:rPr>
          <w:sz w:val="22"/>
        </w:rPr>
      </w:pPr>
      <w:r w:rsidRPr="00661E74">
        <w:rPr>
          <w:sz w:val="22"/>
        </w:rPr>
        <w:t>Niedozwolone może być również wspólne ustalanie innych warunków pracy</w:t>
      </w:r>
      <w:r>
        <w:rPr>
          <w:sz w:val="22"/>
        </w:rPr>
        <w:t xml:space="preserve">, </w:t>
      </w:r>
      <w:r w:rsidRPr="00661E74">
        <w:rPr>
          <w:sz w:val="22"/>
        </w:rPr>
        <w:t>które wpływają na atrakcyjność pracodawcy</w:t>
      </w:r>
      <w:r w:rsidR="003E2C25">
        <w:rPr>
          <w:sz w:val="22"/>
        </w:rPr>
        <w:t>,</w:t>
      </w:r>
      <w:r w:rsidRPr="00661E74">
        <w:rPr>
          <w:sz w:val="22"/>
        </w:rPr>
        <w:t xml:space="preserve"> np. liczby dni pracy zdalnej. </w:t>
      </w:r>
    </w:p>
    <w:p w14:paraId="5CEE8840" w14:textId="77777777" w:rsidR="00FA254E" w:rsidRPr="00906B19" w:rsidRDefault="00FA254E" w:rsidP="00FA254E">
      <w:pPr>
        <w:spacing w:after="240" w:line="360" w:lineRule="auto"/>
        <w:jc w:val="both"/>
        <w:rPr>
          <w:b/>
          <w:sz w:val="22"/>
        </w:rPr>
      </w:pPr>
      <w:r w:rsidRPr="00906B19">
        <w:rPr>
          <w:b/>
          <w:sz w:val="22"/>
        </w:rPr>
        <w:t>Nie tylko umowy o pracę</w:t>
      </w:r>
    </w:p>
    <w:p w14:paraId="45EDFA35" w14:textId="2A21D5DB" w:rsidR="00FA254E" w:rsidRPr="00F05422" w:rsidRDefault="00463062" w:rsidP="00F05422">
      <w:pPr>
        <w:pStyle w:val="Tekstkomentarza"/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Poradnik</w:t>
      </w:r>
      <w:r w:rsidR="00F90A2F">
        <w:rPr>
          <w:sz w:val="22"/>
          <w:szCs w:val="22"/>
        </w:rPr>
        <w:t>,</w:t>
      </w:r>
      <w:bookmarkStart w:id="2" w:name="_GoBack"/>
      <w:bookmarkEnd w:id="2"/>
      <w:r>
        <w:rPr>
          <w:sz w:val="22"/>
          <w:szCs w:val="22"/>
        </w:rPr>
        <w:t xml:space="preserve"> </w:t>
      </w:r>
      <w:r w:rsidR="00B42CA0">
        <w:rPr>
          <w:sz w:val="22"/>
          <w:szCs w:val="22"/>
        </w:rPr>
        <w:t>opisując historie kilku bohaterów</w:t>
      </w:r>
      <w:r w:rsidR="00164281">
        <w:rPr>
          <w:sz w:val="22"/>
          <w:szCs w:val="22"/>
        </w:rPr>
        <w:t>,</w:t>
      </w:r>
      <w:r w:rsidR="00B42CA0">
        <w:rPr>
          <w:sz w:val="22"/>
          <w:szCs w:val="22"/>
        </w:rPr>
        <w:t xml:space="preserve"> </w:t>
      </w:r>
      <w:r w:rsidR="00F05422" w:rsidRPr="00F05422">
        <w:rPr>
          <w:sz w:val="22"/>
          <w:szCs w:val="22"/>
        </w:rPr>
        <w:t>wyjaśnia</w:t>
      </w:r>
      <w:r>
        <w:rPr>
          <w:sz w:val="22"/>
          <w:szCs w:val="22"/>
        </w:rPr>
        <w:t xml:space="preserve">, że </w:t>
      </w:r>
      <w:r w:rsidR="00191F49" w:rsidRPr="00F05422">
        <w:rPr>
          <w:sz w:val="22"/>
          <w:szCs w:val="22"/>
        </w:rPr>
        <w:t>pracownicy w rozumieniu prawa ochrony konkurencji to nie tylko osoby zatrudnione na  umowę o pracę, ale także inne osoby świadczące pracę</w:t>
      </w:r>
      <w:r w:rsidR="003E2C25">
        <w:rPr>
          <w:sz w:val="22"/>
          <w:szCs w:val="22"/>
        </w:rPr>
        <w:t>,</w:t>
      </w:r>
      <w:r w:rsidR="00191F49" w:rsidRPr="00F05422">
        <w:rPr>
          <w:sz w:val="22"/>
          <w:szCs w:val="22"/>
        </w:rPr>
        <w:t xml:space="preserve"> </w:t>
      </w:r>
      <w:r w:rsidR="00FA254E" w:rsidRPr="00F05422">
        <w:rPr>
          <w:sz w:val="22"/>
          <w:szCs w:val="22"/>
        </w:rPr>
        <w:t>np. podpisując</w:t>
      </w:r>
      <w:r w:rsidR="00191F49" w:rsidRPr="00F05422">
        <w:rPr>
          <w:sz w:val="22"/>
          <w:szCs w:val="22"/>
        </w:rPr>
        <w:t>e</w:t>
      </w:r>
      <w:r w:rsidR="00FA254E" w:rsidRPr="00F05422">
        <w:rPr>
          <w:sz w:val="22"/>
          <w:szCs w:val="22"/>
        </w:rPr>
        <w:t xml:space="preserve"> umowę zlecenie i prowadząc</w:t>
      </w:r>
      <w:r w:rsidR="00191F49" w:rsidRPr="00F05422">
        <w:rPr>
          <w:sz w:val="22"/>
          <w:szCs w:val="22"/>
        </w:rPr>
        <w:t xml:space="preserve">e </w:t>
      </w:r>
      <w:r w:rsidR="00FA254E" w:rsidRPr="00F05422">
        <w:rPr>
          <w:sz w:val="22"/>
          <w:szCs w:val="22"/>
        </w:rPr>
        <w:t>jednoosobową działalność gospodarczą</w:t>
      </w:r>
      <w:r>
        <w:rPr>
          <w:sz w:val="22"/>
          <w:szCs w:val="22"/>
        </w:rPr>
        <w:t xml:space="preserve">. Mogą nimi być np. programiści </w:t>
      </w:r>
      <w:r w:rsidR="00F7276A">
        <w:rPr>
          <w:sz w:val="22"/>
          <w:szCs w:val="22"/>
        </w:rPr>
        <w:t xml:space="preserve">realizujący zadania dla </w:t>
      </w:r>
      <w:r w:rsidR="00FA254E" w:rsidRPr="00F05422">
        <w:rPr>
          <w:sz w:val="22"/>
          <w:szCs w:val="22"/>
        </w:rPr>
        <w:t>firmy informatycznej</w:t>
      </w:r>
      <w:r>
        <w:rPr>
          <w:sz w:val="22"/>
          <w:szCs w:val="22"/>
        </w:rPr>
        <w:t xml:space="preserve">, a także </w:t>
      </w:r>
      <w:r w:rsidR="00FA254E" w:rsidRPr="005E2CFB">
        <w:rPr>
          <w:sz w:val="22"/>
          <w:szCs w:val="22"/>
        </w:rPr>
        <w:t>zawodni</w:t>
      </w:r>
      <w:r w:rsidRPr="005E2CFB">
        <w:rPr>
          <w:sz w:val="22"/>
          <w:szCs w:val="22"/>
        </w:rPr>
        <w:t>cy</w:t>
      </w:r>
      <w:r w:rsidR="00FA254E" w:rsidRPr="005E2CFB">
        <w:rPr>
          <w:sz w:val="22"/>
          <w:szCs w:val="22"/>
        </w:rPr>
        <w:t xml:space="preserve"> w klubie sportowym.</w:t>
      </w:r>
      <w:r w:rsidR="007651AC" w:rsidRPr="005E2CFB">
        <w:rPr>
          <w:sz w:val="22"/>
          <w:szCs w:val="22"/>
        </w:rPr>
        <w:t xml:space="preserve"> Prezes UOKiK wydał w 2022 r. i 2023 r. decyzje dotyczące ustalania płac zawodników w ligowych rozgrywkach </w:t>
      </w:r>
      <w:hyperlink r:id="rId9" w:history="1">
        <w:r w:rsidR="007651AC" w:rsidRPr="005E2CFB">
          <w:rPr>
            <w:rStyle w:val="Hipercze"/>
            <w:sz w:val="22"/>
            <w:szCs w:val="22"/>
          </w:rPr>
          <w:t>koszykarskich</w:t>
        </w:r>
      </w:hyperlink>
      <w:r w:rsidR="007651AC" w:rsidRPr="005E2CFB">
        <w:rPr>
          <w:sz w:val="22"/>
          <w:szCs w:val="22"/>
        </w:rPr>
        <w:t xml:space="preserve"> i </w:t>
      </w:r>
      <w:hyperlink r:id="rId10" w:history="1">
        <w:r w:rsidR="007651AC" w:rsidRPr="005E2CFB">
          <w:rPr>
            <w:rStyle w:val="Hipercze"/>
            <w:sz w:val="22"/>
            <w:szCs w:val="22"/>
          </w:rPr>
          <w:t>żużlowych</w:t>
        </w:r>
      </w:hyperlink>
      <w:r w:rsidR="007651AC" w:rsidRPr="005E2CFB">
        <w:rPr>
          <w:sz w:val="22"/>
          <w:szCs w:val="22"/>
        </w:rPr>
        <w:t xml:space="preserve">. </w:t>
      </w:r>
    </w:p>
    <w:p w14:paraId="55A49FDD" w14:textId="77777777" w:rsidR="00FA254E" w:rsidRPr="00F05422" w:rsidRDefault="00FA254E" w:rsidP="00F05422">
      <w:pPr>
        <w:spacing w:after="240" w:line="360" w:lineRule="auto"/>
        <w:jc w:val="both"/>
        <w:rPr>
          <w:b/>
          <w:sz w:val="22"/>
        </w:rPr>
      </w:pPr>
      <w:r w:rsidRPr="00F05422">
        <w:rPr>
          <w:b/>
          <w:sz w:val="22"/>
        </w:rPr>
        <w:t>Co z zakazem konkurencji?</w:t>
      </w:r>
    </w:p>
    <w:p w14:paraId="2320B3CF" w14:textId="24BD0309" w:rsidR="007651AC" w:rsidRPr="007651AC" w:rsidRDefault="00FA254E" w:rsidP="007651AC">
      <w:pPr>
        <w:spacing w:after="240" w:line="360" w:lineRule="auto"/>
        <w:jc w:val="both"/>
        <w:rPr>
          <w:color w:val="000000" w:themeColor="text1"/>
          <w:sz w:val="22"/>
        </w:rPr>
      </w:pPr>
      <w:r w:rsidRPr="007651AC">
        <w:rPr>
          <w:color w:val="000000" w:themeColor="text1"/>
          <w:sz w:val="22"/>
        </w:rPr>
        <w:t xml:space="preserve">Kolejna kwestia wyjaśniona przez Prezesa UOKiK to zakaz konkurencji. Chodzi o klauzule zabraniające pracownikowi podjęcia zatrudnienia u konkurenta dotychczasowego pracodawcy po ustaniu stosunku pracy lub wykonywania zadań dla innych podmiotów w trakcie trwania pracy. </w:t>
      </w:r>
      <w:r w:rsidR="00D42591">
        <w:rPr>
          <w:color w:val="000000" w:themeColor="text1"/>
          <w:sz w:val="22"/>
        </w:rPr>
        <w:t>J</w:t>
      </w:r>
      <w:r w:rsidR="007651AC" w:rsidRPr="007651AC">
        <w:rPr>
          <w:color w:val="000000" w:themeColor="text1"/>
          <w:sz w:val="22"/>
        </w:rPr>
        <w:t xml:space="preserve">eśli </w:t>
      </w:r>
      <w:r w:rsidR="007100C3">
        <w:rPr>
          <w:color w:val="000000" w:themeColor="text1"/>
          <w:sz w:val="22"/>
        </w:rPr>
        <w:t xml:space="preserve">takie klauzule </w:t>
      </w:r>
      <w:r w:rsidR="007651AC" w:rsidRPr="007651AC">
        <w:rPr>
          <w:color w:val="000000" w:themeColor="text1"/>
          <w:sz w:val="22"/>
        </w:rPr>
        <w:t>są wprowadzone do umowy w wyniku porozumienia z innymi podmiotami, to mogą stanowić naruszenie prawa konkurencji</w:t>
      </w:r>
      <w:r w:rsidR="00632F58">
        <w:rPr>
          <w:color w:val="000000" w:themeColor="text1"/>
          <w:sz w:val="22"/>
        </w:rPr>
        <w:t>.</w:t>
      </w:r>
      <w:r w:rsidR="007651AC" w:rsidRPr="007651AC">
        <w:rPr>
          <w:color w:val="000000" w:themeColor="text1"/>
          <w:sz w:val="22"/>
        </w:rPr>
        <w:t xml:space="preserve"> </w:t>
      </w:r>
    </w:p>
    <w:p w14:paraId="3923EAAC" w14:textId="77777777" w:rsidR="00FA254E" w:rsidRPr="00063817" w:rsidRDefault="00FA254E" w:rsidP="00FA254E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063817">
        <w:rPr>
          <w:b/>
          <w:color w:val="000000" w:themeColor="text1"/>
          <w:sz w:val="22"/>
        </w:rPr>
        <w:t xml:space="preserve">Szefowie HR, to dla </w:t>
      </w:r>
      <w:r>
        <w:rPr>
          <w:b/>
          <w:color w:val="000000" w:themeColor="text1"/>
          <w:sz w:val="22"/>
        </w:rPr>
        <w:t>w</w:t>
      </w:r>
      <w:r w:rsidRPr="00063817">
        <w:rPr>
          <w:b/>
          <w:color w:val="000000" w:themeColor="text1"/>
          <w:sz w:val="22"/>
        </w:rPr>
        <w:t>as lektura obowiązkowa!</w:t>
      </w:r>
    </w:p>
    <w:p w14:paraId="31EEA493" w14:textId="6C3E5A9C" w:rsidR="00FA254E" w:rsidRDefault="00FA254E" w:rsidP="00FA254E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Jedną z grup, która koniecznie powinna przeczytać dokument UOKiK</w:t>
      </w:r>
      <w:r w:rsidR="003E2C25">
        <w:rPr>
          <w:color w:val="000000" w:themeColor="text1"/>
          <w:sz w:val="22"/>
        </w:rPr>
        <w:t>,</w:t>
      </w:r>
      <w:r w:rsidR="00164281">
        <w:rPr>
          <w:color w:val="000000" w:themeColor="text1"/>
          <w:sz w:val="22"/>
        </w:rPr>
        <w:t xml:space="preserve"> są</w:t>
      </w:r>
      <w:r>
        <w:rPr>
          <w:color w:val="000000" w:themeColor="text1"/>
          <w:sz w:val="22"/>
        </w:rPr>
        <w:t xml:space="preserve"> </w:t>
      </w:r>
      <w:r w:rsidR="003E2C25">
        <w:rPr>
          <w:color w:val="000000" w:themeColor="text1"/>
          <w:sz w:val="22"/>
        </w:rPr>
        <w:t>kierujący działami</w:t>
      </w:r>
      <w:r w:rsidRPr="00AA64FE">
        <w:rPr>
          <w:color w:val="000000" w:themeColor="text1"/>
          <w:sz w:val="22"/>
        </w:rPr>
        <w:t xml:space="preserve"> human resources (HR). </w:t>
      </w:r>
      <w:r w:rsidR="00F7276A">
        <w:rPr>
          <w:color w:val="000000" w:themeColor="text1"/>
          <w:sz w:val="22"/>
        </w:rPr>
        <w:t>Trzeba pamiętać</w:t>
      </w:r>
      <w:r w:rsidRPr="00AA64FE">
        <w:rPr>
          <w:color w:val="000000" w:themeColor="text1"/>
          <w:sz w:val="22"/>
        </w:rPr>
        <w:t>, że nawet nieformalne ustalenia ze swoimi odpowiednikami z konkurencyjnych spółek mogą być uznane za porozumienie ograniczające konkurencję. Przypominamy, że grożą za to dotkliwe kary – do 10 proc. obrotu dla przedsiębiorcy i do 2 mln zł dla menadżerów bezpośrednio odpowiedzialnych za niedozwolone ustalenia.</w:t>
      </w:r>
    </w:p>
    <w:p w14:paraId="7381A0E5" w14:textId="77777777" w:rsidR="0018446F" w:rsidRPr="00906B19" w:rsidRDefault="0018446F" w:rsidP="0018446F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906B19">
        <w:rPr>
          <w:b/>
          <w:color w:val="000000" w:themeColor="text1"/>
          <w:sz w:val="22"/>
        </w:rPr>
        <w:t>Zawiadom UOKiK</w:t>
      </w:r>
    </w:p>
    <w:p w14:paraId="3D32E145" w14:textId="3FD2887E" w:rsidR="00CE2563" w:rsidRDefault="0018446F" w:rsidP="0018446F">
      <w:pPr>
        <w:spacing w:after="240" w:line="360" w:lineRule="auto"/>
        <w:jc w:val="both"/>
        <w:rPr>
          <w:color w:val="000000" w:themeColor="text1"/>
          <w:sz w:val="22"/>
        </w:rPr>
      </w:pPr>
      <w:r w:rsidRPr="00AA64FE">
        <w:rPr>
          <w:rFonts w:cs="Calibri"/>
          <w:color w:val="000000" w:themeColor="text1"/>
          <w:sz w:val="22"/>
          <w:lang w:eastAsia="en-GB"/>
        </w:rPr>
        <w:lastRenderedPageBreak/>
        <w:t>Wiesz, że twoja obecna lub była firma zawarła jedno z opisanych porozumień lu</w:t>
      </w:r>
      <w:r>
        <w:rPr>
          <w:rFonts w:cs="Calibri"/>
          <w:color w:val="000000" w:themeColor="text1"/>
          <w:sz w:val="22"/>
          <w:lang w:eastAsia="en-GB"/>
        </w:rPr>
        <w:t>b</w:t>
      </w:r>
      <w:r w:rsidRPr="00AA64FE">
        <w:rPr>
          <w:rFonts w:cs="Calibri"/>
          <w:color w:val="000000" w:themeColor="text1"/>
          <w:sz w:val="22"/>
          <w:lang w:eastAsia="en-GB"/>
        </w:rPr>
        <w:t xml:space="preserve"> nie możesz z ich powodu zmienić pracy – powiadom UOKiK. </w:t>
      </w:r>
      <w:r w:rsidRPr="00AA64FE">
        <w:rPr>
          <w:color w:val="000000" w:themeColor="text1"/>
          <w:sz w:val="22"/>
        </w:rPr>
        <w:t xml:space="preserve">Prowadzimy program pozyskiwania informacji od anonimowych sygnalistów. Wejdź na </w:t>
      </w:r>
      <w:hyperlink r:id="rId11" w:history="1">
        <w:r w:rsidRPr="00AA64FE">
          <w:rPr>
            <w:rStyle w:val="Hipercze"/>
            <w:color w:val="000000" w:themeColor="text1"/>
            <w:sz w:val="22"/>
          </w:rPr>
          <w:t>https://uokik.whiblo.pl/</w:t>
        </w:r>
      </w:hyperlink>
      <w:r w:rsidRPr="00AA64FE">
        <w:rPr>
          <w:color w:val="000000" w:themeColor="text1"/>
          <w:sz w:val="22"/>
        </w:rPr>
        <w:t xml:space="preserve"> </w:t>
      </w:r>
      <w:r w:rsidR="00CE2563">
        <w:rPr>
          <w:color w:val="000000" w:themeColor="text1"/>
          <w:sz w:val="22"/>
        </w:rPr>
        <w:t xml:space="preserve">lub zeskanuj poniższy kod QR. </w:t>
      </w:r>
      <w:r w:rsidRPr="00AA64FE">
        <w:rPr>
          <w:color w:val="000000" w:themeColor="text1"/>
          <w:sz w:val="22"/>
        </w:rPr>
        <w:t>Zastosowany system zapewnia całkowitą anonimowość, również wobec Urzędu.</w:t>
      </w:r>
    </w:p>
    <w:p w14:paraId="0ACB281D" w14:textId="2ECE87F3" w:rsidR="00F27A05" w:rsidRDefault="00F27A05" w:rsidP="0018446F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noProof/>
          <w:lang w:eastAsia="pl-PL"/>
        </w:rPr>
        <w:drawing>
          <wp:inline distT="0" distB="0" distL="0" distR="0" wp14:anchorId="44423D95" wp14:editId="3C4161D5">
            <wp:extent cx="2859405" cy="2859405"/>
            <wp:effectExtent l="0" t="0" r="0" b="0"/>
            <wp:docPr id="2" name="Obraz 2" descr="C28403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28403F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65D76" w14:textId="5ABC6F84" w:rsidR="0018446F" w:rsidRPr="004539D3" w:rsidRDefault="00CE2563" w:rsidP="0018446F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4539D3">
        <w:rPr>
          <w:b/>
          <w:color w:val="000000" w:themeColor="text1"/>
          <w:sz w:val="22"/>
        </w:rPr>
        <w:t xml:space="preserve">Zmówiłeś się, możesz uniknąć kary </w:t>
      </w:r>
    </w:p>
    <w:p w14:paraId="423C63D7" w14:textId="77777777" w:rsidR="0018446F" w:rsidRPr="00AA64FE" w:rsidRDefault="0018446F" w:rsidP="0018446F">
      <w:pPr>
        <w:shd w:val="clear" w:color="auto" w:fill="FFFFFF"/>
        <w:spacing w:after="240" w:line="360" w:lineRule="atLeast"/>
        <w:jc w:val="both"/>
        <w:rPr>
          <w:rFonts w:cs="Arial"/>
          <w:color w:val="000000" w:themeColor="text1"/>
          <w:sz w:val="22"/>
        </w:rPr>
      </w:pPr>
      <w:r w:rsidRPr="00AA64FE">
        <w:rPr>
          <w:color w:val="000000" w:themeColor="text1"/>
          <w:sz w:val="22"/>
        </w:rPr>
        <w:t>Jeśli sam ustaliłeś/aś antykonkurencyjne porozumienie dotyczące pracowników</w:t>
      </w:r>
      <w:r>
        <w:rPr>
          <w:color w:val="000000" w:themeColor="text1"/>
          <w:sz w:val="22"/>
        </w:rPr>
        <w:t>,</w:t>
      </w:r>
      <w:r w:rsidRPr="00AA64FE">
        <w:rPr>
          <w:color w:val="000000" w:themeColor="text1"/>
          <w:sz w:val="22"/>
        </w:rPr>
        <w:t xml:space="preserve"> możesz uniknąć kary finansowej </w:t>
      </w:r>
      <w:r>
        <w:rPr>
          <w:color w:val="000000" w:themeColor="text1"/>
          <w:sz w:val="22"/>
        </w:rPr>
        <w:t>d</w:t>
      </w:r>
      <w:r w:rsidRPr="00AA64FE">
        <w:rPr>
          <w:rFonts w:cs="Arial"/>
          <w:color w:val="000000" w:themeColor="text1"/>
          <w:sz w:val="22"/>
        </w:rPr>
        <w:t>zięki </w:t>
      </w:r>
      <w:hyperlink r:id="rId13" w:tgtFrame="_blank" w:history="1">
        <w:r w:rsidRPr="00AA64FE">
          <w:rPr>
            <w:rStyle w:val="Hipercze"/>
            <w:rFonts w:cs="Arial"/>
            <w:color w:val="000000" w:themeColor="text1"/>
            <w:sz w:val="22"/>
          </w:rPr>
          <w:t>programowi łagodzenia kar</w:t>
        </w:r>
      </w:hyperlink>
      <w:r w:rsidRPr="00AA64FE">
        <w:rPr>
          <w:rFonts w:cs="Arial"/>
          <w:color w:val="000000" w:themeColor="text1"/>
          <w:sz w:val="22"/>
        </w:rPr>
        <w:t> (</w:t>
      </w:r>
      <w:r w:rsidRPr="00AA64FE">
        <w:rPr>
          <w:rFonts w:cs="Arial"/>
          <w:i/>
          <w:iCs/>
          <w:color w:val="000000" w:themeColor="text1"/>
          <w:sz w:val="22"/>
        </w:rPr>
        <w:t>leniency</w:t>
      </w:r>
      <w:r w:rsidRPr="00AA64FE">
        <w:rPr>
          <w:rFonts w:cs="Arial"/>
          <w:color w:val="000000" w:themeColor="text1"/>
          <w:sz w:val="22"/>
        </w:rPr>
        <w:t>).  Można z niego skorzystać pod warunkiem współpracy z Prezesem UOKiK w charakterze „świadka koronnego” oraz dostarczenia wszelkich dowodów lub informacji dotyczących istnienia niedozwolonego porozumienia. </w:t>
      </w:r>
    </w:p>
    <w:p w14:paraId="21CEFF22" w14:textId="10809258" w:rsidR="0018446F" w:rsidRDefault="0018446F" w:rsidP="0018446F">
      <w:pPr>
        <w:shd w:val="clear" w:color="auto" w:fill="FFFFFF"/>
        <w:spacing w:after="240" w:line="360" w:lineRule="atLeast"/>
        <w:jc w:val="both"/>
        <w:rPr>
          <w:rFonts w:cs="Arial"/>
          <w:color w:val="000000" w:themeColor="text1"/>
          <w:sz w:val="22"/>
        </w:rPr>
      </w:pPr>
      <w:r w:rsidRPr="00AA64FE">
        <w:rPr>
          <w:rFonts w:cs="Arial"/>
          <w:color w:val="000000" w:themeColor="text1"/>
          <w:sz w:val="22"/>
        </w:rPr>
        <w:t>Przedsiębiorców i menadżerów zainteresowanych programem łagodzenia kar zapraszamy do kontaktu z Urzędem. Pod specjalnym numerem telefonu: 22 55 60</w:t>
      </w:r>
      <w:r w:rsidR="00164281">
        <w:rPr>
          <w:rFonts w:cs="Arial"/>
          <w:color w:val="000000" w:themeColor="text1"/>
          <w:sz w:val="22"/>
        </w:rPr>
        <w:t> </w:t>
      </w:r>
      <w:r w:rsidRPr="00AA64FE">
        <w:rPr>
          <w:rFonts w:cs="Arial"/>
          <w:color w:val="000000" w:themeColor="text1"/>
          <w:sz w:val="22"/>
        </w:rPr>
        <w:t>555</w:t>
      </w:r>
      <w:r w:rsidR="00164281">
        <w:rPr>
          <w:rFonts w:cs="Arial"/>
          <w:color w:val="000000" w:themeColor="text1"/>
          <w:sz w:val="22"/>
        </w:rPr>
        <w:t>,</w:t>
      </w:r>
      <w:r w:rsidRPr="00AA64FE">
        <w:rPr>
          <w:rFonts w:cs="Arial"/>
          <w:color w:val="000000" w:themeColor="text1"/>
          <w:sz w:val="22"/>
        </w:rPr>
        <w:t xml:space="preserve"> prawnicy UOKiK odpowiadają na wszystkie pytania dotyczące wniosków </w:t>
      </w:r>
      <w:r w:rsidRPr="00AA64FE">
        <w:rPr>
          <w:rFonts w:cs="Arial"/>
          <w:i/>
          <w:iCs/>
          <w:color w:val="000000" w:themeColor="text1"/>
          <w:sz w:val="22"/>
        </w:rPr>
        <w:t>leniency</w:t>
      </w:r>
      <w:r w:rsidRPr="00AA64FE">
        <w:rPr>
          <w:rFonts w:cs="Arial"/>
          <w:color w:val="000000" w:themeColor="text1"/>
          <w:sz w:val="22"/>
        </w:rPr>
        <w:t>, również anonimowe. </w:t>
      </w:r>
    </w:p>
    <w:p w14:paraId="71D75346" w14:textId="4B8083A2" w:rsidR="003850E7" w:rsidRPr="003850E7" w:rsidRDefault="003850E7" w:rsidP="0018446F">
      <w:pPr>
        <w:shd w:val="clear" w:color="auto" w:fill="FFFFFF"/>
        <w:spacing w:after="240" w:line="360" w:lineRule="atLeast"/>
        <w:jc w:val="both"/>
        <w:rPr>
          <w:rFonts w:cs="Arial"/>
          <w:b/>
          <w:color w:val="000000" w:themeColor="text1"/>
          <w:sz w:val="22"/>
        </w:rPr>
      </w:pPr>
      <w:r w:rsidRPr="003850E7">
        <w:rPr>
          <w:rFonts w:cs="Arial"/>
          <w:b/>
          <w:color w:val="000000" w:themeColor="text1"/>
          <w:sz w:val="22"/>
        </w:rPr>
        <w:t>Zgłoś się do Państwowej Inspekcji Pracy</w:t>
      </w:r>
    </w:p>
    <w:p w14:paraId="217659D5" w14:textId="548793D8" w:rsidR="00B42CA0" w:rsidRPr="00B42CA0" w:rsidRDefault="00B42CA0" w:rsidP="00B42CA0">
      <w:pPr>
        <w:shd w:val="clear" w:color="auto" w:fill="FFFFFF"/>
        <w:spacing w:after="240" w:line="360" w:lineRule="auto"/>
        <w:jc w:val="both"/>
        <w:rPr>
          <w:rFonts w:cs="Arial"/>
          <w:color w:val="000000" w:themeColor="text1"/>
          <w:sz w:val="22"/>
        </w:rPr>
      </w:pPr>
      <w:r w:rsidRPr="00B42CA0">
        <w:rPr>
          <w:rFonts w:cs="Arial"/>
          <w:color w:val="000000" w:themeColor="text1"/>
          <w:sz w:val="22"/>
        </w:rPr>
        <w:t xml:space="preserve">Przypominamy, że kompetencje Prezesa UOKiK na rynku pracy dotyczą wyłącznie zmów przedsiębiorców. </w:t>
      </w:r>
      <w:r w:rsidR="005E2CFB" w:rsidRPr="005E2CFB">
        <w:rPr>
          <w:color w:val="212121"/>
          <w:sz w:val="22"/>
          <w:shd w:val="clear" w:color="auto" w:fill="FFFFFF"/>
        </w:rPr>
        <w:t xml:space="preserve">Jeśli masz problem na przykład z bezpieczeństwem pracy, legalnością </w:t>
      </w:r>
      <w:r w:rsidR="005E2CFB" w:rsidRPr="005E2CFB">
        <w:rPr>
          <w:color w:val="212121"/>
          <w:sz w:val="22"/>
          <w:shd w:val="clear" w:color="auto" w:fill="FFFFFF"/>
        </w:rPr>
        <w:lastRenderedPageBreak/>
        <w:t>zatrudnienia, wynagrodzeniami za pracę czy czasem pracy - zgłoś się do </w:t>
      </w:r>
      <w:hyperlink r:id="rId14" w:tgtFrame="_blank" w:history="1">
        <w:r w:rsidR="005E2CFB" w:rsidRPr="005E2CFB">
          <w:rPr>
            <w:rStyle w:val="Hipercze"/>
            <w:color w:val="0563C1"/>
            <w:sz w:val="22"/>
            <w:shd w:val="clear" w:color="auto" w:fill="FFFFFF"/>
          </w:rPr>
          <w:t>Państwowej Inspekcji Pracy.</w:t>
        </w:r>
      </w:hyperlink>
      <w:r w:rsidR="005E2CFB" w:rsidRPr="005E2CFB">
        <w:rPr>
          <w:color w:val="212121"/>
          <w:sz w:val="22"/>
          <w:shd w:val="clear" w:color="auto" w:fill="FFFFFF"/>
        </w:rPr>
        <w:t>  Poradę dotyczącą łamania praw pracowniczych uzyskasz na stronie: </w:t>
      </w:r>
      <w:hyperlink r:id="rId15" w:tgtFrame="_blank" w:history="1">
        <w:r w:rsidR="005E2CFB" w:rsidRPr="005E2CFB">
          <w:rPr>
            <w:rStyle w:val="Hipercze"/>
            <w:rFonts w:cs="Arial"/>
            <w:sz w:val="22"/>
            <w:shd w:val="clear" w:color="auto" w:fill="FFFFFF"/>
          </w:rPr>
          <w:t>https://www.pip.gov.pl/kontakt/uzyskaj-porade</w:t>
        </w:r>
      </w:hyperlink>
    </w:p>
    <w:p w14:paraId="086E059C" w14:textId="38965461" w:rsidR="00CE2563" w:rsidRPr="003850E7" w:rsidRDefault="00CE2563" w:rsidP="00AA64FE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</w:p>
    <w:sectPr w:rsidR="00CE2563" w:rsidRPr="003850E7" w:rsidSect="00240013">
      <w:headerReference w:type="default" r:id="rId16"/>
      <w:footerReference w:type="default" r:id="rId17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3D303" w14:textId="77777777" w:rsidR="001F2834" w:rsidRDefault="001F2834">
      <w:r>
        <w:separator/>
      </w:r>
    </w:p>
  </w:endnote>
  <w:endnote w:type="continuationSeparator" w:id="0">
    <w:p w14:paraId="2A1663C8" w14:textId="77777777" w:rsidR="001F2834" w:rsidRDefault="001F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0CDDC" w14:textId="77777777" w:rsidR="001F2834" w:rsidRDefault="001F2834">
      <w:r>
        <w:separator/>
      </w:r>
    </w:p>
  </w:footnote>
  <w:footnote w:type="continuationSeparator" w:id="0">
    <w:p w14:paraId="05F34DD3" w14:textId="77777777" w:rsidR="001F2834" w:rsidRDefault="001F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BDB"/>
    <w:multiLevelType w:val="hybridMultilevel"/>
    <w:tmpl w:val="4FC6A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65652"/>
    <w:multiLevelType w:val="hybridMultilevel"/>
    <w:tmpl w:val="099024C8"/>
    <w:lvl w:ilvl="0" w:tplc="BFA00D72">
      <w:start w:val="1"/>
      <w:numFmt w:val="decimal"/>
      <w:lvlText w:val="%1."/>
      <w:lvlJc w:val="right"/>
      <w:pPr>
        <w:ind w:left="624" w:hanging="264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5070F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C58BB"/>
    <w:multiLevelType w:val="hybridMultilevel"/>
    <w:tmpl w:val="74C4EF72"/>
    <w:styleLink w:val="WasnyStyl1"/>
    <w:lvl w:ilvl="0" w:tplc="B2D29BD4">
      <w:start w:val="1"/>
      <w:numFmt w:val="upperRoman"/>
      <w:pStyle w:val="Sentencja"/>
      <w:lvlText w:val="%1."/>
      <w:lvlJc w:val="right"/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4D301D"/>
    <w:multiLevelType w:val="hybridMultilevel"/>
    <w:tmpl w:val="27740E38"/>
    <w:lvl w:ilvl="0" w:tplc="5562F7DA">
      <w:start w:val="1"/>
      <w:numFmt w:val="lowerRoman"/>
      <w:lvlText w:val="(%1)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871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4639E"/>
    <w:multiLevelType w:val="hybridMultilevel"/>
    <w:tmpl w:val="C04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E1DE1"/>
    <w:multiLevelType w:val="hybridMultilevel"/>
    <w:tmpl w:val="730643D0"/>
    <w:lvl w:ilvl="0" w:tplc="07080D14">
      <w:start w:val="1"/>
      <w:numFmt w:val="decimal"/>
      <w:lvlText w:val="(%1)"/>
      <w:lvlJc w:val="left"/>
      <w:pPr>
        <w:ind w:left="851" w:hanging="851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C2809"/>
    <w:multiLevelType w:val="multilevel"/>
    <w:tmpl w:val="5104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BB71CB"/>
    <w:multiLevelType w:val="hybridMultilevel"/>
    <w:tmpl w:val="A5BED532"/>
    <w:lvl w:ilvl="0" w:tplc="9CE80FE4">
      <w:start w:val="1"/>
      <w:numFmt w:val="decimal"/>
      <w:pStyle w:val="TekstNB2"/>
      <w:lvlText w:val="(%1)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505B2"/>
    <w:multiLevelType w:val="multilevel"/>
    <w:tmpl w:val="BE88E71A"/>
    <w:lvl w:ilvl="0">
      <w:start w:val="1"/>
      <w:numFmt w:val="decimal"/>
      <w:pStyle w:val="Nagwek1"/>
      <w:lvlText w:val="%1."/>
      <w:lvlJc w:val="left"/>
      <w:pPr>
        <w:ind w:left="863" w:hanging="432"/>
      </w:pPr>
    </w:lvl>
    <w:lvl w:ilvl="1">
      <w:start w:val="1"/>
      <w:numFmt w:val="decimal"/>
      <w:pStyle w:val="Nagwek2"/>
      <w:lvlText w:val="%1.%2."/>
      <w:lvlJc w:val="left"/>
      <w:pPr>
        <w:ind w:left="1007" w:hanging="576"/>
      </w:pPr>
    </w:lvl>
    <w:lvl w:ilvl="2">
      <w:start w:val="1"/>
      <w:numFmt w:val="decimal"/>
      <w:pStyle w:val="Nagwek3"/>
      <w:lvlText w:val="%1.%2.%3"/>
      <w:lvlJc w:val="left"/>
      <w:pPr>
        <w:ind w:left="1151" w:hanging="720"/>
      </w:pPr>
    </w:lvl>
    <w:lvl w:ilvl="3">
      <w:start w:val="1"/>
      <w:numFmt w:val="decimal"/>
      <w:pStyle w:val="Nagwek4"/>
      <w:lvlText w:val="%1.%2.%3.%4"/>
      <w:lvlJc w:val="left"/>
      <w:pPr>
        <w:ind w:left="1295" w:hanging="864"/>
      </w:pPr>
    </w:lvl>
    <w:lvl w:ilvl="4">
      <w:start w:val="1"/>
      <w:numFmt w:val="decimal"/>
      <w:pStyle w:val="Nagwek5"/>
      <w:lvlText w:val="%1.%2.%3.%4.%5"/>
      <w:lvlJc w:val="left"/>
      <w:pPr>
        <w:ind w:left="1439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83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727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71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2015" w:hanging="1584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9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17"/>
  </w:num>
  <w:num w:numId="10">
    <w:abstractNumId w:val="4"/>
  </w:num>
  <w:num w:numId="11">
    <w:abstractNumId w:val="14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6627"/>
    <w:rsid w:val="00022E00"/>
    <w:rsid w:val="00023634"/>
    <w:rsid w:val="0002523D"/>
    <w:rsid w:val="00035F7B"/>
    <w:rsid w:val="00042F96"/>
    <w:rsid w:val="00047EA2"/>
    <w:rsid w:val="00052B28"/>
    <w:rsid w:val="0005495A"/>
    <w:rsid w:val="00054ACD"/>
    <w:rsid w:val="00063817"/>
    <w:rsid w:val="000651E9"/>
    <w:rsid w:val="00073AA7"/>
    <w:rsid w:val="00074322"/>
    <w:rsid w:val="000838C2"/>
    <w:rsid w:val="000906A1"/>
    <w:rsid w:val="000913F7"/>
    <w:rsid w:val="000A6415"/>
    <w:rsid w:val="000A74FA"/>
    <w:rsid w:val="000B149D"/>
    <w:rsid w:val="000B1AC5"/>
    <w:rsid w:val="000B1C12"/>
    <w:rsid w:val="000B7247"/>
    <w:rsid w:val="000E3577"/>
    <w:rsid w:val="000F063C"/>
    <w:rsid w:val="000F33D0"/>
    <w:rsid w:val="000F50EE"/>
    <w:rsid w:val="0010559C"/>
    <w:rsid w:val="0010609F"/>
    <w:rsid w:val="00106D3E"/>
    <w:rsid w:val="00107844"/>
    <w:rsid w:val="00114D63"/>
    <w:rsid w:val="00116102"/>
    <w:rsid w:val="00120FBD"/>
    <w:rsid w:val="00121479"/>
    <w:rsid w:val="00121664"/>
    <w:rsid w:val="0012424D"/>
    <w:rsid w:val="0013159A"/>
    <w:rsid w:val="00131D75"/>
    <w:rsid w:val="00135455"/>
    <w:rsid w:val="001418F9"/>
    <w:rsid w:val="00143029"/>
    <w:rsid w:val="00143310"/>
    <w:rsid w:val="00144E9C"/>
    <w:rsid w:val="0016078E"/>
    <w:rsid w:val="00161094"/>
    <w:rsid w:val="00163DF9"/>
    <w:rsid w:val="00164281"/>
    <w:rsid w:val="00164AF6"/>
    <w:rsid w:val="001666D6"/>
    <w:rsid w:val="00166B5D"/>
    <w:rsid w:val="001675EF"/>
    <w:rsid w:val="0017028A"/>
    <w:rsid w:val="001717C7"/>
    <w:rsid w:val="00173900"/>
    <w:rsid w:val="001826F4"/>
    <w:rsid w:val="0018446F"/>
    <w:rsid w:val="00186D0E"/>
    <w:rsid w:val="00190D5A"/>
    <w:rsid w:val="00191F49"/>
    <w:rsid w:val="001979B5"/>
    <w:rsid w:val="001A3689"/>
    <w:rsid w:val="001A5F7C"/>
    <w:rsid w:val="001A6E5B"/>
    <w:rsid w:val="001A7451"/>
    <w:rsid w:val="001C0EFA"/>
    <w:rsid w:val="001C1FAD"/>
    <w:rsid w:val="001C6E51"/>
    <w:rsid w:val="001E188E"/>
    <w:rsid w:val="001E1D2D"/>
    <w:rsid w:val="001E4F92"/>
    <w:rsid w:val="001F2834"/>
    <w:rsid w:val="001F4A73"/>
    <w:rsid w:val="001F5254"/>
    <w:rsid w:val="0020105E"/>
    <w:rsid w:val="00205580"/>
    <w:rsid w:val="002157BB"/>
    <w:rsid w:val="00221024"/>
    <w:rsid w:val="0022375C"/>
    <w:rsid w:val="002262B5"/>
    <w:rsid w:val="0023138D"/>
    <w:rsid w:val="002379B9"/>
    <w:rsid w:val="00240013"/>
    <w:rsid w:val="0024118E"/>
    <w:rsid w:val="00241BAC"/>
    <w:rsid w:val="00243FA6"/>
    <w:rsid w:val="002502C3"/>
    <w:rsid w:val="00251D9A"/>
    <w:rsid w:val="00253E62"/>
    <w:rsid w:val="0025532A"/>
    <w:rsid w:val="00260382"/>
    <w:rsid w:val="00262362"/>
    <w:rsid w:val="00266CB4"/>
    <w:rsid w:val="00267DD1"/>
    <w:rsid w:val="00272E71"/>
    <w:rsid w:val="002760D2"/>
    <w:rsid w:val="002801AA"/>
    <w:rsid w:val="002817D5"/>
    <w:rsid w:val="00286B4F"/>
    <w:rsid w:val="00295B34"/>
    <w:rsid w:val="002A5D69"/>
    <w:rsid w:val="002B1DBF"/>
    <w:rsid w:val="002B69C0"/>
    <w:rsid w:val="002C0BC1"/>
    <w:rsid w:val="002C0D29"/>
    <w:rsid w:val="002C0D5D"/>
    <w:rsid w:val="002C1818"/>
    <w:rsid w:val="002C5AF4"/>
    <w:rsid w:val="002C692D"/>
    <w:rsid w:val="002C6ABE"/>
    <w:rsid w:val="002D19F7"/>
    <w:rsid w:val="002D50A0"/>
    <w:rsid w:val="002D5EED"/>
    <w:rsid w:val="002E2796"/>
    <w:rsid w:val="002E388C"/>
    <w:rsid w:val="002E7EEE"/>
    <w:rsid w:val="002F1BF3"/>
    <w:rsid w:val="002F30D4"/>
    <w:rsid w:val="002F362A"/>
    <w:rsid w:val="002F4D43"/>
    <w:rsid w:val="002F5C56"/>
    <w:rsid w:val="002F6315"/>
    <w:rsid w:val="00300DF6"/>
    <w:rsid w:val="003048F7"/>
    <w:rsid w:val="003056C6"/>
    <w:rsid w:val="00310436"/>
    <w:rsid w:val="00310A95"/>
    <w:rsid w:val="00311B14"/>
    <w:rsid w:val="00314318"/>
    <w:rsid w:val="0031763C"/>
    <w:rsid w:val="00324306"/>
    <w:rsid w:val="003278D6"/>
    <w:rsid w:val="003303F0"/>
    <w:rsid w:val="003366FB"/>
    <w:rsid w:val="00337174"/>
    <w:rsid w:val="0034059B"/>
    <w:rsid w:val="003422D4"/>
    <w:rsid w:val="0035019C"/>
    <w:rsid w:val="00350891"/>
    <w:rsid w:val="0035753A"/>
    <w:rsid w:val="00360248"/>
    <w:rsid w:val="00360C66"/>
    <w:rsid w:val="00361ECC"/>
    <w:rsid w:val="00363029"/>
    <w:rsid w:val="00366A46"/>
    <w:rsid w:val="00377810"/>
    <w:rsid w:val="00377A0D"/>
    <w:rsid w:val="00380C34"/>
    <w:rsid w:val="003850E7"/>
    <w:rsid w:val="0038677D"/>
    <w:rsid w:val="00386B53"/>
    <w:rsid w:val="00387C87"/>
    <w:rsid w:val="00390405"/>
    <w:rsid w:val="0039636E"/>
    <w:rsid w:val="0039637D"/>
    <w:rsid w:val="003976C4"/>
    <w:rsid w:val="003A47D6"/>
    <w:rsid w:val="003B50D9"/>
    <w:rsid w:val="003B5487"/>
    <w:rsid w:val="003B5CDF"/>
    <w:rsid w:val="003B7C19"/>
    <w:rsid w:val="003C06A8"/>
    <w:rsid w:val="003C5D07"/>
    <w:rsid w:val="003D0547"/>
    <w:rsid w:val="003D3FF4"/>
    <w:rsid w:val="003D5577"/>
    <w:rsid w:val="003D5DCC"/>
    <w:rsid w:val="003D7161"/>
    <w:rsid w:val="003E10F0"/>
    <w:rsid w:val="003E2C25"/>
    <w:rsid w:val="003E3F9D"/>
    <w:rsid w:val="003E60E2"/>
    <w:rsid w:val="003E69E5"/>
    <w:rsid w:val="003F347F"/>
    <w:rsid w:val="003F6AF2"/>
    <w:rsid w:val="0040075F"/>
    <w:rsid w:val="00400CFB"/>
    <w:rsid w:val="0040748E"/>
    <w:rsid w:val="00412206"/>
    <w:rsid w:val="00427E08"/>
    <w:rsid w:val="00430491"/>
    <w:rsid w:val="00431168"/>
    <w:rsid w:val="00432A3D"/>
    <w:rsid w:val="004349BA"/>
    <w:rsid w:val="0043575C"/>
    <w:rsid w:val="004365C7"/>
    <w:rsid w:val="004423FA"/>
    <w:rsid w:val="004425B7"/>
    <w:rsid w:val="00444715"/>
    <w:rsid w:val="00444A85"/>
    <w:rsid w:val="00450331"/>
    <w:rsid w:val="004539D3"/>
    <w:rsid w:val="0046012B"/>
    <w:rsid w:val="004620D2"/>
    <w:rsid w:val="00462CFA"/>
    <w:rsid w:val="00463062"/>
    <w:rsid w:val="00465296"/>
    <w:rsid w:val="00485168"/>
    <w:rsid w:val="00486DB1"/>
    <w:rsid w:val="004872FF"/>
    <w:rsid w:val="00487364"/>
    <w:rsid w:val="00493E10"/>
    <w:rsid w:val="004972E8"/>
    <w:rsid w:val="004A5353"/>
    <w:rsid w:val="004B36E3"/>
    <w:rsid w:val="004C0F9E"/>
    <w:rsid w:val="004C1243"/>
    <w:rsid w:val="004C1475"/>
    <w:rsid w:val="004C3D4C"/>
    <w:rsid w:val="004C5C26"/>
    <w:rsid w:val="004C78C3"/>
    <w:rsid w:val="004D13CB"/>
    <w:rsid w:val="004E487B"/>
    <w:rsid w:val="004E7BD4"/>
    <w:rsid w:val="004F493B"/>
    <w:rsid w:val="004F718B"/>
    <w:rsid w:val="004F7E99"/>
    <w:rsid w:val="005003F9"/>
    <w:rsid w:val="00501C3E"/>
    <w:rsid w:val="0050417B"/>
    <w:rsid w:val="0050508C"/>
    <w:rsid w:val="005133CE"/>
    <w:rsid w:val="00521BA3"/>
    <w:rsid w:val="00523E0D"/>
    <w:rsid w:val="00525588"/>
    <w:rsid w:val="00525D76"/>
    <w:rsid w:val="0052710E"/>
    <w:rsid w:val="00531124"/>
    <w:rsid w:val="00536FF2"/>
    <w:rsid w:val="005427A0"/>
    <w:rsid w:val="005442FC"/>
    <w:rsid w:val="00544E18"/>
    <w:rsid w:val="00545090"/>
    <w:rsid w:val="005470CA"/>
    <w:rsid w:val="00554E09"/>
    <w:rsid w:val="0055631D"/>
    <w:rsid w:val="00557A71"/>
    <w:rsid w:val="00560C87"/>
    <w:rsid w:val="00563889"/>
    <w:rsid w:val="005645CE"/>
    <w:rsid w:val="00566025"/>
    <w:rsid w:val="0057149B"/>
    <w:rsid w:val="00574A89"/>
    <w:rsid w:val="00577945"/>
    <w:rsid w:val="00590B79"/>
    <w:rsid w:val="00593935"/>
    <w:rsid w:val="005973FD"/>
    <w:rsid w:val="00597C68"/>
    <w:rsid w:val="005A382B"/>
    <w:rsid w:val="005A4047"/>
    <w:rsid w:val="005A5BE1"/>
    <w:rsid w:val="005A7271"/>
    <w:rsid w:val="005B0B48"/>
    <w:rsid w:val="005B5904"/>
    <w:rsid w:val="005C0D39"/>
    <w:rsid w:val="005C4C4B"/>
    <w:rsid w:val="005C6232"/>
    <w:rsid w:val="005C71E2"/>
    <w:rsid w:val="005D0C49"/>
    <w:rsid w:val="005D6F7A"/>
    <w:rsid w:val="005E1A84"/>
    <w:rsid w:val="005E2CFB"/>
    <w:rsid w:val="005E5B88"/>
    <w:rsid w:val="005E78EE"/>
    <w:rsid w:val="005E7F1C"/>
    <w:rsid w:val="005F139F"/>
    <w:rsid w:val="005F1EBD"/>
    <w:rsid w:val="006063D0"/>
    <w:rsid w:val="00613C45"/>
    <w:rsid w:val="00620B3B"/>
    <w:rsid w:val="00631BC2"/>
    <w:rsid w:val="00632F58"/>
    <w:rsid w:val="00633D4E"/>
    <w:rsid w:val="0063526F"/>
    <w:rsid w:val="00637E86"/>
    <w:rsid w:val="00642285"/>
    <w:rsid w:val="006422DE"/>
    <w:rsid w:val="006439FA"/>
    <w:rsid w:val="00661E74"/>
    <w:rsid w:val="00662FB3"/>
    <w:rsid w:val="00663D87"/>
    <w:rsid w:val="0066568F"/>
    <w:rsid w:val="00671E55"/>
    <w:rsid w:val="006724E9"/>
    <w:rsid w:val="006727B0"/>
    <w:rsid w:val="0067485D"/>
    <w:rsid w:val="00680CC9"/>
    <w:rsid w:val="00685AA6"/>
    <w:rsid w:val="00686544"/>
    <w:rsid w:val="006936CF"/>
    <w:rsid w:val="006A2065"/>
    <w:rsid w:val="006A3D88"/>
    <w:rsid w:val="006A4A7A"/>
    <w:rsid w:val="006B0848"/>
    <w:rsid w:val="006B733D"/>
    <w:rsid w:val="006C34AE"/>
    <w:rsid w:val="006C67AF"/>
    <w:rsid w:val="006D26BF"/>
    <w:rsid w:val="006D2B71"/>
    <w:rsid w:val="006D3DC5"/>
    <w:rsid w:val="006E125B"/>
    <w:rsid w:val="006E16D6"/>
    <w:rsid w:val="006E2366"/>
    <w:rsid w:val="006E43E1"/>
    <w:rsid w:val="006F143B"/>
    <w:rsid w:val="006F418B"/>
    <w:rsid w:val="007039EC"/>
    <w:rsid w:val="007074AA"/>
    <w:rsid w:val="007100C3"/>
    <w:rsid w:val="00710D6B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33E27"/>
    <w:rsid w:val="00735C20"/>
    <w:rsid w:val="007402E0"/>
    <w:rsid w:val="0074489D"/>
    <w:rsid w:val="00745FF8"/>
    <w:rsid w:val="00746549"/>
    <w:rsid w:val="007514AD"/>
    <w:rsid w:val="0075283E"/>
    <w:rsid w:val="00754634"/>
    <w:rsid w:val="0075524D"/>
    <w:rsid w:val="007560B0"/>
    <w:rsid w:val="00756DC4"/>
    <w:rsid w:val="00760FF5"/>
    <w:rsid w:val="007627D7"/>
    <w:rsid w:val="007651AC"/>
    <w:rsid w:val="00766B30"/>
    <w:rsid w:val="00772A89"/>
    <w:rsid w:val="007731C8"/>
    <w:rsid w:val="00773403"/>
    <w:rsid w:val="00776313"/>
    <w:rsid w:val="00776C4F"/>
    <w:rsid w:val="00780CB7"/>
    <w:rsid w:val="00781261"/>
    <w:rsid w:val="007838E4"/>
    <w:rsid w:val="00783F6A"/>
    <w:rsid w:val="007846DC"/>
    <w:rsid w:val="00785AF4"/>
    <w:rsid w:val="0079088B"/>
    <w:rsid w:val="007A19D8"/>
    <w:rsid w:val="007A4D3C"/>
    <w:rsid w:val="007B18A0"/>
    <w:rsid w:val="007C1E49"/>
    <w:rsid w:val="007C2DBF"/>
    <w:rsid w:val="007C4556"/>
    <w:rsid w:val="007E36E4"/>
    <w:rsid w:val="007F0ACE"/>
    <w:rsid w:val="007F0EE6"/>
    <w:rsid w:val="007F4C3E"/>
    <w:rsid w:val="007F68F7"/>
    <w:rsid w:val="00800F0E"/>
    <w:rsid w:val="00802BA2"/>
    <w:rsid w:val="00804024"/>
    <w:rsid w:val="0081283E"/>
    <w:rsid w:val="0081753E"/>
    <w:rsid w:val="00821BBF"/>
    <w:rsid w:val="00824E82"/>
    <w:rsid w:val="008274C2"/>
    <w:rsid w:val="00830825"/>
    <w:rsid w:val="008358D5"/>
    <w:rsid w:val="00837D33"/>
    <w:rsid w:val="008403FF"/>
    <w:rsid w:val="0084547E"/>
    <w:rsid w:val="00847949"/>
    <w:rsid w:val="0085010E"/>
    <w:rsid w:val="00852E46"/>
    <w:rsid w:val="0085454F"/>
    <w:rsid w:val="00855620"/>
    <w:rsid w:val="00862D6A"/>
    <w:rsid w:val="00865EA3"/>
    <w:rsid w:val="00867545"/>
    <w:rsid w:val="008705DA"/>
    <w:rsid w:val="00871BC6"/>
    <w:rsid w:val="00872666"/>
    <w:rsid w:val="0087354F"/>
    <w:rsid w:val="0087522A"/>
    <w:rsid w:val="0089109C"/>
    <w:rsid w:val="00891DC9"/>
    <w:rsid w:val="00896985"/>
    <w:rsid w:val="00897B71"/>
    <w:rsid w:val="008A409C"/>
    <w:rsid w:val="008C03E4"/>
    <w:rsid w:val="008C274D"/>
    <w:rsid w:val="008C28C5"/>
    <w:rsid w:val="008C5215"/>
    <w:rsid w:val="008C53D0"/>
    <w:rsid w:val="008D0D98"/>
    <w:rsid w:val="008D43CA"/>
    <w:rsid w:val="008D527A"/>
    <w:rsid w:val="008D56DA"/>
    <w:rsid w:val="008D5771"/>
    <w:rsid w:val="008D6FD0"/>
    <w:rsid w:val="008E534F"/>
    <w:rsid w:val="008E5991"/>
    <w:rsid w:val="008F472E"/>
    <w:rsid w:val="008F69B5"/>
    <w:rsid w:val="008F6F5A"/>
    <w:rsid w:val="00902556"/>
    <w:rsid w:val="0090338C"/>
    <w:rsid w:val="00906B19"/>
    <w:rsid w:val="0091048E"/>
    <w:rsid w:val="009159B8"/>
    <w:rsid w:val="009217EC"/>
    <w:rsid w:val="00924ABC"/>
    <w:rsid w:val="0092669B"/>
    <w:rsid w:val="00940E8F"/>
    <w:rsid w:val="009417C4"/>
    <w:rsid w:val="00942392"/>
    <w:rsid w:val="0095309C"/>
    <w:rsid w:val="00961886"/>
    <w:rsid w:val="009652F2"/>
    <w:rsid w:val="009719ED"/>
    <w:rsid w:val="0097696C"/>
    <w:rsid w:val="0097741F"/>
    <w:rsid w:val="00986C37"/>
    <w:rsid w:val="00994EAE"/>
    <w:rsid w:val="00995BD5"/>
    <w:rsid w:val="00997528"/>
    <w:rsid w:val="0099796A"/>
    <w:rsid w:val="009A5F9B"/>
    <w:rsid w:val="009A7C52"/>
    <w:rsid w:val="009B3709"/>
    <w:rsid w:val="009B6CAA"/>
    <w:rsid w:val="009C1346"/>
    <w:rsid w:val="009D036E"/>
    <w:rsid w:val="009D05C8"/>
    <w:rsid w:val="009D49D9"/>
    <w:rsid w:val="009E3C0B"/>
    <w:rsid w:val="009E558C"/>
    <w:rsid w:val="009F1469"/>
    <w:rsid w:val="009F5610"/>
    <w:rsid w:val="00A13244"/>
    <w:rsid w:val="00A17783"/>
    <w:rsid w:val="00A231E6"/>
    <w:rsid w:val="00A237F7"/>
    <w:rsid w:val="00A239AA"/>
    <w:rsid w:val="00A23C7D"/>
    <w:rsid w:val="00A333A5"/>
    <w:rsid w:val="00A37314"/>
    <w:rsid w:val="00A439E8"/>
    <w:rsid w:val="00A450C8"/>
    <w:rsid w:val="00A45753"/>
    <w:rsid w:val="00A51CE5"/>
    <w:rsid w:val="00A52541"/>
    <w:rsid w:val="00A53423"/>
    <w:rsid w:val="00A57037"/>
    <w:rsid w:val="00A62659"/>
    <w:rsid w:val="00A6477B"/>
    <w:rsid w:val="00A6511C"/>
    <w:rsid w:val="00A65F20"/>
    <w:rsid w:val="00A72122"/>
    <w:rsid w:val="00A76293"/>
    <w:rsid w:val="00A77DA2"/>
    <w:rsid w:val="00A85D9D"/>
    <w:rsid w:val="00A92C4C"/>
    <w:rsid w:val="00A92F82"/>
    <w:rsid w:val="00A97E0C"/>
    <w:rsid w:val="00AA358C"/>
    <w:rsid w:val="00AA3D14"/>
    <w:rsid w:val="00AA4F61"/>
    <w:rsid w:val="00AA602D"/>
    <w:rsid w:val="00AA64FE"/>
    <w:rsid w:val="00AA66D2"/>
    <w:rsid w:val="00AB2B13"/>
    <w:rsid w:val="00AB572D"/>
    <w:rsid w:val="00AC1FCF"/>
    <w:rsid w:val="00AD616E"/>
    <w:rsid w:val="00AE17B1"/>
    <w:rsid w:val="00AE1E6A"/>
    <w:rsid w:val="00AE1F5C"/>
    <w:rsid w:val="00AE2923"/>
    <w:rsid w:val="00AE4C0D"/>
    <w:rsid w:val="00AE7F9D"/>
    <w:rsid w:val="00AF1794"/>
    <w:rsid w:val="00AF6D90"/>
    <w:rsid w:val="00B028F7"/>
    <w:rsid w:val="00B048CD"/>
    <w:rsid w:val="00B075C5"/>
    <w:rsid w:val="00B11431"/>
    <w:rsid w:val="00B14C74"/>
    <w:rsid w:val="00B15964"/>
    <w:rsid w:val="00B20BAA"/>
    <w:rsid w:val="00B20C12"/>
    <w:rsid w:val="00B22863"/>
    <w:rsid w:val="00B316A3"/>
    <w:rsid w:val="00B41502"/>
    <w:rsid w:val="00B42CA0"/>
    <w:rsid w:val="00B51024"/>
    <w:rsid w:val="00B512B5"/>
    <w:rsid w:val="00B53613"/>
    <w:rsid w:val="00B55068"/>
    <w:rsid w:val="00B57C53"/>
    <w:rsid w:val="00B60CD8"/>
    <w:rsid w:val="00B60F9C"/>
    <w:rsid w:val="00B63D9D"/>
    <w:rsid w:val="00B6769E"/>
    <w:rsid w:val="00B7221E"/>
    <w:rsid w:val="00B73F22"/>
    <w:rsid w:val="00B76E1F"/>
    <w:rsid w:val="00B76F9A"/>
    <w:rsid w:val="00B774D3"/>
    <w:rsid w:val="00B810B2"/>
    <w:rsid w:val="00B831BC"/>
    <w:rsid w:val="00B8658F"/>
    <w:rsid w:val="00B9278C"/>
    <w:rsid w:val="00B9755F"/>
    <w:rsid w:val="00BA26F7"/>
    <w:rsid w:val="00BA325B"/>
    <w:rsid w:val="00BA79F0"/>
    <w:rsid w:val="00BB5068"/>
    <w:rsid w:val="00BB7AE8"/>
    <w:rsid w:val="00BC19EB"/>
    <w:rsid w:val="00BC1BE3"/>
    <w:rsid w:val="00BC23AE"/>
    <w:rsid w:val="00BC373E"/>
    <w:rsid w:val="00BC3E31"/>
    <w:rsid w:val="00BC6897"/>
    <w:rsid w:val="00BC7A2B"/>
    <w:rsid w:val="00BD0481"/>
    <w:rsid w:val="00BD3155"/>
    <w:rsid w:val="00BD3AC8"/>
    <w:rsid w:val="00BD4447"/>
    <w:rsid w:val="00BD4539"/>
    <w:rsid w:val="00BD62FB"/>
    <w:rsid w:val="00BD6A56"/>
    <w:rsid w:val="00BE2623"/>
    <w:rsid w:val="00BE3923"/>
    <w:rsid w:val="00BE4BF0"/>
    <w:rsid w:val="00BE5EE5"/>
    <w:rsid w:val="00BE68EE"/>
    <w:rsid w:val="00BE7F63"/>
    <w:rsid w:val="00BF45FB"/>
    <w:rsid w:val="00BF762D"/>
    <w:rsid w:val="00C10607"/>
    <w:rsid w:val="00C123B1"/>
    <w:rsid w:val="00C1756C"/>
    <w:rsid w:val="00C20E8A"/>
    <w:rsid w:val="00C21071"/>
    <w:rsid w:val="00C2398C"/>
    <w:rsid w:val="00C2549C"/>
    <w:rsid w:val="00C25569"/>
    <w:rsid w:val="00C27366"/>
    <w:rsid w:val="00C35CDE"/>
    <w:rsid w:val="00C63AA8"/>
    <w:rsid w:val="00C701B4"/>
    <w:rsid w:val="00C703E3"/>
    <w:rsid w:val="00C74A5D"/>
    <w:rsid w:val="00C7783C"/>
    <w:rsid w:val="00C80EE3"/>
    <w:rsid w:val="00C81210"/>
    <w:rsid w:val="00C81333"/>
    <w:rsid w:val="00C82968"/>
    <w:rsid w:val="00C82E6D"/>
    <w:rsid w:val="00C84994"/>
    <w:rsid w:val="00C853EE"/>
    <w:rsid w:val="00C930F4"/>
    <w:rsid w:val="00C967B5"/>
    <w:rsid w:val="00CA1CA7"/>
    <w:rsid w:val="00CA2D9E"/>
    <w:rsid w:val="00CA3F6E"/>
    <w:rsid w:val="00CA6B58"/>
    <w:rsid w:val="00CB1298"/>
    <w:rsid w:val="00CB1AE6"/>
    <w:rsid w:val="00CB3ED4"/>
    <w:rsid w:val="00CB3F86"/>
    <w:rsid w:val="00CB4EC8"/>
    <w:rsid w:val="00CD2794"/>
    <w:rsid w:val="00CD34F0"/>
    <w:rsid w:val="00CD3EB9"/>
    <w:rsid w:val="00CD7371"/>
    <w:rsid w:val="00CE0954"/>
    <w:rsid w:val="00CE2563"/>
    <w:rsid w:val="00CE6D90"/>
    <w:rsid w:val="00CF08B6"/>
    <w:rsid w:val="00CF11F7"/>
    <w:rsid w:val="00CF2175"/>
    <w:rsid w:val="00CF23AE"/>
    <w:rsid w:val="00D02D54"/>
    <w:rsid w:val="00D05E94"/>
    <w:rsid w:val="00D12C8E"/>
    <w:rsid w:val="00D1323F"/>
    <w:rsid w:val="00D15AE4"/>
    <w:rsid w:val="00D202BA"/>
    <w:rsid w:val="00D2367E"/>
    <w:rsid w:val="00D244E3"/>
    <w:rsid w:val="00D251AC"/>
    <w:rsid w:val="00D32050"/>
    <w:rsid w:val="00D37896"/>
    <w:rsid w:val="00D42591"/>
    <w:rsid w:val="00D43766"/>
    <w:rsid w:val="00D47CCF"/>
    <w:rsid w:val="00D5112F"/>
    <w:rsid w:val="00D53314"/>
    <w:rsid w:val="00D572FE"/>
    <w:rsid w:val="00D6457B"/>
    <w:rsid w:val="00D66DEC"/>
    <w:rsid w:val="00D71A41"/>
    <w:rsid w:val="00D733A2"/>
    <w:rsid w:val="00D74FB6"/>
    <w:rsid w:val="00D75401"/>
    <w:rsid w:val="00D7606C"/>
    <w:rsid w:val="00D768A4"/>
    <w:rsid w:val="00D92F52"/>
    <w:rsid w:val="00D94637"/>
    <w:rsid w:val="00D946AE"/>
    <w:rsid w:val="00DA753F"/>
    <w:rsid w:val="00DB3985"/>
    <w:rsid w:val="00DB3AC1"/>
    <w:rsid w:val="00DC182C"/>
    <w:rsid w:val="00DC5754"/>
    <w:rsid w:val="00DD34A3"/>
    <w:rsid w:val="00DD42B9"/>
    <w:rsid w:val="00DD552F"/>
    <w:rsid w:val="00DD6056"/>
    <w:rsid w:val="00DE05E7"/>
    <w:rsid w:val="00DE0F4E"/>
    <w:rsid w:val="00DE7C6A"/>
    <w:rsid w:val="00DF2857"/>
    <w:rsid w:val="00DF782B"/>
    <w:rsid w:val="00E02B7B"/>
    <w:rsid w:val="00E03AEF"/>
    <w:rsid w:val="00E06504"/>
    <w:rsid w:val="00E102DE"/>
    <w:rsid w:val="00E15551"/>
    <w:rsid w:val="00E167E8"/>
    <w:rsid w:val="00E200DF"/>
    <w:rsid w:val="00E24825"/>
    <w:rsid w:val="00E304D6"/>
    <w:rsid w:val="00E4105C"/>
    <w:rsid w:val="00E42093"/>
    <w:rsid w:val="00E522AD"/>
    <w:rsid w:val="00E57B45"/>
    <w:rsid w:val="00E6225A"/>
    <w:rsid w:val="00E64103"/>
    <w:rsid w:val="00E67F95"/>
    <w:rsid w:val="00E72945"/>
    <w:rsid w:val="00E72A46"/>
    <w:rsid w:val="00E7448B"/>
    <w:rsid w:val="00E76CD1"/>
    <w:rsid w:val="00E82864"/>
    <w:rsid w:val="00EA7F69"/>
    <w:rsid w:val="00EB0E5B"/>
    <w:rsid w:val="00EC13D8"/>
    <w:rsid w:val="00EC43EA"/>
    <w:rsid w:val="00EC5484"/>
    <w:rsid w:val="00ED134F"/>
    <w:rsid w:val="00ED1EEB"/>
    <w:rsid w:val="00EE40A1"/>
    <w:rsid w:val="00EE4AD8"/>
    <w:rsid w:val="00EF3CCE"/>
    <w:rsid w:val="00F0088A"/>
    <w:rsid w:val="00F01D85"/>
    <w:rsid w:val="00F05422"/>
    <w:rsid w:val="00F054A3"/>
    <w:rsid w:val="00F139AC"/>
    <w:rsid w:val="00F14C8A"/>
    <w:rsid w:val="00F14F2B"/>
    <w:rsid w:val="00F21EAC"/>
    <w:rsid w:val="00F27A05"/>
    <w:rsid w:val="00F31292"/>
    <w:rsid w:val="00F3243D"/>
    <w:rsid w:val="00F40C3E"/>
    <w:rsid w:val="00F46D0D"/>
    <w:rsid w:val="00F5525B"/>
    <w:rsid w:val="00F616B5"/>
    <w:rsid w:val="00F7276A"/>
    <w:rsid w:val="00F772EC"/>
    <w:rsid w:val="00F90A2F"/>
    <w:rsid w:val="00F92B59"/>
    <w:rsid w:val="00F948BC"/>
    <w:rsid w:val="00F94E17"/>
    <w:rsid w:val="00F95D51"/>
    <w:rsid w:val="00F960CF"/>
    <w:rsid w:val="00FA10A3"/>
    <w:rsid w:val="00FA1226"/>
    <w:rsid w:val="00FA254E"/>
    <w:rsid w:val="00FA4A76"/>
    <w:rsid w:val="00FA4DF8"/>
    <w:rsid w:val="00FA63E9"/>
    <w:rsid w:val="00FB2924"/>
    <w:rsid w:val="00FB4237"/>
    <w:rsid w:val="00FB71E9"/>
    <w:rsid w:val="00FB728B"/>
    <w:rsid w:val="00FD09D8"/>
    <w:rsid w:val="00FD1F80"/>
    <w:rsid w:val="00FD6A25"/>
    <w:rsid w:val="00FF0232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E5B"/>
    <w:pPr>
      <w:keepNext/>
      <w:keepLines/>
      <w:numPr>
        <w:numId w:val="19"/>
      </w:numPr>
      <w:spacing w:before="240" w:after="600" w:line="256" w:lineRule="auto"/>
      <w:ind w:left="431" w:hanging="431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E5B"/>
    <w:pPr>
      <w:keepNext/>
      <w:keepLines/>
      <w:numPr>
        <w:ilvl w:val="1"/>
        <w:numId w:val="19"/>
      </w:numPr>
      <w:spacing w:before="240" w:after="240" w:line="256" w:lineRule="auto"/>
      <w:jc w:val="both"/>
      <w:outlineLvl w:val="1"/>
    </w:pPr>
    <w:rPr>
      <w:rFonts w:asciiTheme="minorHAnsi" w:eastAsiaTheme="majorEastAsia" w:hAnsiTheme="minorHAnsi" w:cstheme="majorBidi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0E5B"/>
    <w:pPr>
      <w:keepNext/>
      <w:keepLines/>
      <w:numPr>
        <w:ilvl w:val="2"/>
        <w:numId w:val="19"/>
      </w:numPr>
      <w:spacing w:before="40" w:line="25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0E5B"/>
    <w:pPr>
      <w:keepNext/>
      <w:keepLines/>
      <w:numPr>
        <w:ilvl w:val="3"/>
        <w:numId w:val="19"/>
      </w:numPr>
      <w:spacing w:before="40" w:line="25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0E5B"/>
    <w:pPr>
      <w:keepNext/>
      <w:keepLines/>
      <w:numPr>
        <w:ilvl w:val="4"/>
        <w:numId w:val="19"/>
      </w:numPr>
      <w:spacing w:before="40" w:line="25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0E5B"/>
    <w:pPr>
      <w:keepNext/>
      <w:keepLines/>
      <w:numPr>
        <w:ilvl w:val="5"/>
        <w:numId w:val="19"/>
      </w:numPr>
      <w:spacing w:before="40" w:line="25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0E5B"/>
    <w:pPr>
      <w:keepNext/>
      <w:keepLines/>
      <w:numPr>
        <w:ilvl w:val="6"/>
        <w:numId w:val="19"/>
      </w:numPr>
      <w:spacing w:before="4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0E5B"/>
    <w:pPr>
      <w:keepNext/>
      <w:keepLines/>
      <w:numPr>
        <w:ilvl w:val="7"/>
        <w:numId w:val="19"/>
      </w:numPr>
      <w:spacing w:before="40" w:line="25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E5B"/>
    <w:pPr>
      <w:keepNext/>
      <w:keepLines/>
      <w:numPr>
        <w:ilvl w:val="8"/>
        <w:numId w:val="19"/>
      </w:numPr>
      <w:spacing w:before="4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customStyle="1" w:styleId="TekstprzypisudolnegoZnak">
    <w:name w:val="Tekst przypisu dolnego Znak"/>
    <w:aliases w:val="Znak Znak,Tekst przypisu Znak,Tekst przypisu dolnego Znak Znak Znak,Podrozdział Znak,Podrozdzia3 Znak,Tekst przypisu Znak Znak Znak Znak Znak1,Tekst przypisu Znak Znak Znak Znak Znak Znak,fn Znak,Char Char Znak"/>
    <w:basedOn w:val="Domylnaczcionkaakapitu"/>
    <w:link w:val="Tekstprzypisudolnego"/>
    <w:uiPriority w:val="99"/>
    <w:semiHidden/>
    <w:locked/>
    <w:rsid w:val="008E534F"/>
    <w:rPr>
      <w:sz w:val="18"/>
    </w:rPr>
  </w:style>
  <w:style w:type="paragraph" w:styleId="Tekstprzypisudolnego">
    <w:name w:val="footnote text"/>
    <w:aliases w:val="Znak,Tekst przypisu,Tekst przypisu dolnego Znak Znak,Podrozdział,Podrozdzia3,Tekst przypisu Znak Znak Znak Znak,Tekst przypisu Znak Znak Znak Znak Znak,Tekst przypisu Znak Znak Znak Znak Znak Znak Znak,fn,Char Char"/>
    <w:basedOn w:val="Normalny"/>
    <w:link w:val="TekstprzypisudolnegoZnak"/>
    <w:uiPriority w:val="99"/>
    <w:semiHidden/>
    <w:unhideWhenUsed/>
    <w:qFormat/>
    <w:rsid w:val="008E534F"/>
    <w:pPr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534F"/>
    <w:rPr>
      <w:rFonts w:ascii="Trebuchet MS" w:eastAsia="Times New Roman" w:hAnsi="Trebuchet MS" w:cs="Times New Roman"/>
      <w:sz w:val="20"/>
      <w:szCs w:val="20"/>
    </w:rPr>
  </w:style>
  <w:style w:type="paragraph" w:customStyle="1" w:styleId="TekstNB2">
    <w:name w:val="Tekst_NB_2"/>
    <w:basedOn w:val="Akapitzlist"/>
    <w:autoRedefine/>
    <w:uiPriority w:val="99"/>
    <w:qFormat/>
    <w:rsid w:val="008E534F"/>
    <w:pPr>
      <w:numPr>
        <w:numId w:val="13"/>
      </w:numPr>
      <w:tabs>
        <w:tab w:val="num" w:pos="360"/>
      </w:tabs>
      <w:spacing w:before="120" w:after="120" w:line="360" w:lineRule="auto"/>
      <w:ind w:left="720" w:firstLine="0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wtabeliZnak">
    <w:name w:val="Tekst w tabeli Znak"/>
    <w:basedOn w:val="Domylnaczcionkaakapitu"/>
    <w:link w:val="Tekstwtabeli"/>
    <w:locked/>
    <w:rsid w:val="008E534F"/>
    <w:rPr>
      <w:sz w:val="18"/>
    </w:rPr>
  </w:style>
  <w:style w:type="paragraph" w:customStyle="1" w:styleId="Tekstwtabeli">
    <w:name w:val="Tekst w tabeli"/>
    <w:basedOn w:val="Normalny"/>
    <w:link w:val="TekstwtabeliZnak"/>
    <w:qFormat/>
    <w:rsid w:val="008E534F"/>
    <w:pPr>
      <w:spacing w:before="60" w:after="60" w:line="276" w:lineRule="auto"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-E Fußnotenzeichen,FC,OdwoŁanie przypisu,Footnote reference number,BVI fnr"/>
    <w:basedOn w:val="Domylnaczcionkaakapitu"/>
    <w:uiPriority w:val="99"/>
    <w:semiHidden/>
    <w:unhideWhenUsed/>
    <w:rsid w:val="008E534F"/>
    <w:rPr>
      <w:rFonts w:ascii="Times New Roman" w:hAnsi="Times New Roman" w:cs="Times New Roman" w:hint="default"/>
      <w:vertAlign w:val="superscript"/>
    </w:rPr>
  </w:style>
  <w:style w:type="paragraph" w:customStyle="1" w:styleId="PKTROM">
    <w:name w:val="PKT_ROM"/>
    <w:basedOn w:val="TekstNB"/>
    <w:link w:val="PKTROMZnak"/>
    <w:qFormat/>
    <w:rsid w:val="00251D9A"/>
    <w:pPr>
      <w:numPr>
        <w:numId w:val="0"/>
      </w:numPr>
      <w:overflowPunct/>
      <w:autoSpaceDE/>
      <w:autoSpaceDN/>
      <w:adjustRightInd/>
      <w:ind w:left="851" w:firstLine="565"/>
      <w:textAlignment w:val="auto"/>
    </w:pPr>
    <w:rPr>
      <w:lang w:eastAsia="pl-PL"/>
    </w:rPr>
  </w:style>
  <w:style w:type="character" w:customStyle="1" w:styleId="PKTROMZnak">
    <w:name w:val="PKT_ROM Znak"/>
    <w:basedOn w:val="TekstNBZnak"/>
    <w:link w:val="PKTROM"/>
    <w:locked/>
    <w:rsid w:val="00251D9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E57B45"/>
    <w:pPr>
      <w:numPr>
        <w:numId w:val="1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locked/>
    <w:rsid w:val="00E57B45"/>
    <w:rPr>
      <w:rFonts w:ascii="Times New Roman" w:eastAsia="Times New Roman" w:hAnsi="Times New Roman" w:cs="Times New Roman"/>
      <w:szCs w:val="24"/>
      <w:lang w:eastAsia="pl-PL"/>
    </w:rPr>
  </w:style>
  <w:style w:type="numbering" w:customStyle="1" w:styleId="WasnyStyl1">
    <w:name w:val="Własny Styl1"/>
    <w:rsid w:val="00E57B45"/>
    <w:pPr>
      <w:numPr>
        <w:numId w:val="15"/>
      </w:numPr>
    </w:pPr>
  </w:style>
  <w:style w:type="paragraph" w:styleId="NormalnyWeb">
    <w:name w:val="Normal (Web)"/>
    <w:basedOn w:val="Normalny"/>
    <w:uiPriority w:val="99"/>
    <w:semiHidden/>
    <w:unhideWhenUsed/>
    <w:rsid w:val="00D5112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B0E5B"/>
    <w:rPr>
      <w:rFonts w:asciiTheme="majorHAnsi" w:eastAsiaTheme="majorEastAsia" w:hAnsiTheme="majorHAnsi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E5B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0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0E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0E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0E5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0E5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0E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E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AA64FE"/>
    <w:pPr>
      <w:spacing w:before="24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64FE"/>
    <w:pPr>
      <w:numPr>
        <w:ilvl w:val="1"/>
      </w:numPr>
      <w:spacing w:before="240" w:after="240" w:line="259" w:lineRule="auto"/>
      <w:jc w:val="center"/>
    </w:pPr>
    <w:rPr>
      <w:rFonts w:asciiTheme="majorHAnsi" w:eastAsiaTheme="minorEastAsia" w:hAnsiTheme="majorHAnsi" w:cstheme="minorBidi"/>
      <w:i/>
      <w:spacing w:val="15"/>
      <w:sz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AA64FE"/>
    <w:rPr>
      <w:rFonts w:asciiTheme="majorHAnsi" w:eastAsiaTheme="minorEastAsia" w:hAnsiTheme="majorHAnsi"/>
      <w:i/>
      <w:spacing w:val="15"/>
      <w:sz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6D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53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nkurencja.uokik.gov.pl/program-lagodzenia-kar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whiblo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ip.gov.pl/kontakt/uzyskaj-porade" TargetMode="External"/><Relationship Id="rId10" Type="http://schemas.openxmlformats.org/officeDocument/2006/relationships/hyperlink" Target="https://archiwum.uokik.gov.pl/aktualnosci.php?news_id=1963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archiwum.uokik.gov.pl/aktualnosci.php?news_id=18991" TargetMode="External"/><Relationship Id="rId14" Type="http://schemas.openxmlformats.org/officeDocument/2006/relationships/hyperlink" Target="https://www.pip.gov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13A6-9AC5-4450-B0C7-1ADBD32A7B5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405C14-F40A-4DBF-86EF-2BE81E24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6</cp:revision>
  <cp:lastPrinted>2024-07-01T11:13:00Z</cp:lastPrinted>
  <dcterms:created xsi:type="dcterms:W3CDTF">2024-07-05T13:01:00Z</dcterms:created>
  <dcterms:modified xsi:type="dcterms:W3CDTF">2024-07-05T13:30:00Z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9709a4b3-3ed7-4825-8845-6ba9c0e38870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