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0296" w14:textId="2DF2A7C6" w:rsidR="0019661A" w:rsidRPr="003B34F7" w:rsidRDefault="00987FB5" w:rsidP="0019661A">
      <w:pPr>
        <w:spacing w:after="24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Raport UOKiK - R</w:t>
      </w:r>
      <w:r w:rsidR="0019661A" w:rsidRPr="003B34F7">
        <w:rPr>
          <w:rFonts w:cs="Arial"/>
          <w:sz w:val="32"/>
          <w:szCs w:val="32"/>
        </w:rPr>
        <w:t xml:space="preserve">ynek odpadów medycznych </w:t>
      </w:r>
    </w:p>
    <w:p w14:paraId="6856DB9A" w14:textId="518184C5" w:rsidR="0019661A" w:rsidRPr="0019661A" w:rsidRDefault="0019661A" w:rsidP="0019661A">
      <w:pPr>
        <w:pStyle w:val="Akapitzlist"/>
        <w:numPr>
          <w:ilvl w:val="0"/>
          <w:numId w:val="24"/>
        </w:numPr>
        <w:spacing w:after="240" w:line="360" w:lineRule="auto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 xml:space="preserve">Zniesienie regionalizacji, dopuszczenie alternatywnych metod </w:t>
      </w:r>
      <w:r w:rsidR="00C62FE7" w:rsidRPr="00C62FE7">
        <w:rPr>
          <w:rFonts w:cs="Arial"/>
          <w:b/>
          <w:sz w:val="22"/>
        </w:rPr>
        <w:t>unieszkodliwiania</w:t>
      </w:r>
      <w:r w:rsidR="00C62FE7" w:rsidRPr="00C62FE7" w:rsidDel="00C62FE7">
        <w:rPr>
          <w:rFonts w:cs="Arial"/>
          <w:b/>
          <w:sz w:val="22"/>
        </w:rPr>
        <w:t xml:space="preserve"> </w:t>
      </w:r>
      <w:r w:rsidRPr="0019661A">
        <w:rPr>
          <w:rFonts w:cs="Arial"/>
          <w:b/>
          <w:sz w:val="22"/>
        </w:rPr>
        <w:t xml:space="preserve"> odpadów zakaźnych, zwiększenie współpracy szpitali i samorządów.</w:t>
      </w:r>
    </w:p>
    <w:p w14:paraId="67339C1A" w14:textId="78625F53" w:rsidR="0019661A" w:rsidRPr="0019661A" w:rsidRDefault="0019661A" w:rsidP="0019661A">
      <w:pPr>
        <w:pStyle w:val="Akapitzlist"/>
        <w:numPr>
          <w:ilvl w:val="0"/>
          <w:numId w:val="24"/>
        </w:numPr>
        <w:spacing w:after="240" w:line="360" w:lineRule="auto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 xml:space="preserve">To postulaty </w:t>
      </w:r>
      <w:r w:rsidR="00987FB5">
        <w:rPr>
          <w:rFonts w:cs="Arial"/>
          <w:b/>
          <w:sz w:val="22"/>
        </w:rPr>
        <w:t>Urzędu wynikające z najnowszej analizy</w:t>
      </w:r>
      <w:r w:rsidRPr="0019661A">
        <w:rPr>
          <w:rFonts w:cs="Arial"/>
          <w:b/>
          <w:sz w:val="22"/>
        </w:rPr>
        <w:t xml:space="preserve"> rynku utylizacji odpadów medycznych.</w:t>
      </w:r>
    </w:p>
    <w:p w14:paraId="41F886A2" w14:textId="511B1738" w:rsidR="0019661A" w:rsidRPr="0019661A" w:rsidRDefault="0019661A" w:rsidP="0019661A">
      <w:pPr>
        <w:pStyle w:val="Akapitzlist"/>
        <w:numPr>
          <w:ilvl w:val="0"/>
          <w:numId w:val="24"/>
        </w:numPr>
        <w:spacing w:after="240" w:line="360" w:lineRule="auto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>Pozwoli to zmniejszyć koszty unieszkodliwiania odpadów nie tylko szpitalom, ale również zakładom kosmetycznym czy</w:t>
      </w:r>
      <w:r w:rsidR="006B13F8">
        <w:rPr>
          <w:rFonts w:cs="Arial"/>
          <w:b/>
          <w:sz w:val="22"/>
        </w:rPr>
        <w:t xml:space="preserve"> </w:t>
      </w:r>
      <w:r w:rsidR="00772284">
        <w:rPr>
          <w:rFonts w:cs="Arial"/>
          <w:b/>
          <w:sz w:val="22"/>
        </w:rPr>
        <w:t>studiom</w:t>
      </w:r>
      <w:r w:rsidR="00772284" w:rsidRPr="0019661A">
        <w:rPr>
          <w:rFonts w:cs="Arial"/>
          <w:b/>
          <w:sz w:val="22"/>
        </w:rPr>
        <w:t xml:space="preserve"> </w:t>
      </w:r>
      <w:r w:rsidR="001C647B">
        <w:rPr>
          <w:rFonts w:cs="Arial"/>
          <w:b/>
          <w:sz w:val="22"/>
        </w:rPr>
        <w:t>tatuażu</w:t>
      </w:r>
      <w:r w:rsidRPr="0019661A">
        <w:rPr>
          <w:rFonts w:cs="Arial"/>
          <w:b/>
          <w:sz w:val="22"/>
        </w:rPr>
        <w:t>.</w:t>
      </w:r>
    </w:p>
    <w:p w14:paraId="3BF1A848" w14:textId="4FB85D0A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b/>
          <w:sz w:val="22"/>
        </w:rPr>
        <w:t xml:space="preserve">[Warszawa </w:t>
      </w:r>
      <w:r w:rsidR="00101DDB">
        <w:rPr>
          <w:rFonts w:cs="Arial"/>
          <w:b/>
          <w:sz w:val="22"/>
        </w:rPr>
        <w:t>17 kwietnia</w:t>
      </w:r>
      <w:bookmarkStart w:id="0" w:name="_GoBack"/>
      <w:bookmarkEnd w:id="0"/>
      <w:r w:rsidRPr="00BC2BCB">
        <w:rPr>
          <w:rFonts w:cs="Arial"/>
          <w:b/>
          <w:sz w:val="22"/>
        </w:rPr>
        <w:t xml:space="preserve"> 202</w:t>
      </w:r>
      <w:r w:rsidR="001C647B" w:rsidRPr="00BC2BCB">
        <w:rPr>
          <w:rFonts w:cs="Arial"/>
          <w:b/>
          <w:sz w:val="22"/>
        </w:rPr>
        <w:t>4</w:t>
      </w:r>
      <w:r w:rsidRPr="00BC2BCB">
        <w:rPr>
          <w:rFonts w:cs="Arial"/>
          <w:b/>
          <w:sz w:val="22"/>
        </w:rPr>
        <w:t xml:space="preserve"> r.]</w:t>
      </w:r>
      <w:r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 xml:space="preserve">Prezes UOKIK przeprowadził badanie rynku odpadów medycznych. Powodem były sygnały o dużych wzrostach cen w przetargach organizowanych przez szpitale na usługę odbioru i unieszkodliwiania </w:t>
      </w:r>
      <w:r w:rsidR="001C647B">
        <w:rPr>
          <w:rFonts w:cs="Arial"/>
          <w:sz w:val="22"/>
        </w:rPr>
        <w:t>tych odpadów.</w:t>
      </w:r>
      <w:r w:rsidRPr="0019661A">
        <w:rPr>
          <w:rFonts w:cs="Arial"/>
          <w:sz w:val="22"/>
        </w:rPr>
        <w:t xml:space="preserve"> Wśród szczegółowych celów analizy było również zdefiniowanie rynku, w tym jego zasięgu geograficznego oraz barier wejścia. Działania Urzędu służyły również oszacowaniu krajowych i lokalnych mocy przerobowych instalacji, poziomu ich wykorzystania, stopnia koncentracji rynkowej oraz dynamiki cen.</w:t>
      </w:r>
      <w:r w:rsidR="00D3235F">
        <w:rPr>
          <w:rFonts w:cs="Arial"/>
          <w:sz w:val="22"/>
        </w:rPr>
        <w:t xml:space="preserve"> Efektem jest raport,</w:t>
      </w:r>
      <w:r w:rsidR="00550AB2">
        <w:rPr>
          <w:rFonts w:cs="Arial"/>
          <w:sz w:val="22"/>
        </w:rPr>
        <w:t xml:space="preserve"> który zawiera również rekomendacje zmian prawnych i systemowych. </w:t>
      </w:r>
    </w:p>
    <w:p w14:paraId="40D1B630" w14:textId="45730481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- Sprawdziliśmy dokładnie rynek. Zdefiniowaliśmy występujące problemy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w tym przyczyny wzrostu cen. </w:t>
      </w:r>
      <w:r w:rsidR="003742FC" w:rsidRPr="00767481">
        <w:rPr>
          <w:rFonts w:cs="Arial"/>
          <w:sz w:val="22"/>
        </w:rPr>
        <w:t xml:space="preserve">Zaproponowaliśmy jednocześnie konkretne rozwiązania, które pozwolą płacić mniej za odbiór i utylizację odpadów medycznych, zarówno dużym szpitalom, jak i mikro i małym przedsiębiorcom, takim jak salony kosmetyczne lub studia tatuażu. </w:t>
      </w:r>
      <w:r w:rsidR="003742FC">
        <w:rPr>
          <w:rFonts w:cs="Arial"/>
          <w:sz w:val="22"/>
        </w:rPr>
        <w:t xml:space="preserve">Przedstawione </w:t>
      </w:r>
      <w:r w:rsidR="003742FC" w:rsidRPr="00767481">
        <w:rPr>
          <w:rFonts w:cs="Arial"/>
          <w:sz w:val="22"/>
        </w:rPr>
        <w:t xml:space="preserve">propozycje powinny być </w:t>
      </w:r>
      <w:r w:rsidR="003742FC">
        <w:rPr>
          <w:rFonts w:cs="Arial"/>
          <w:sz w:val="22"/>
        </w:rPr>
        <w:t xml:space="preserve">również początkiem </w:t>
      </w:r>
      <w:r w:rsidR="003742FC" w:rsidRPr="00767481">
        <w:rPr>
          <w:rFonts w:cs="Arial"/>
          <w:sz w:val="22"/>
        </w:rPr>
        <w:t>dyskusji nad zmianami w prawie</w:t>
      </w:r>
      <w:r w:rsidR="003742FC"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 xml:space="preserve">– mówi Prezes UOKiK Tomasz Chróstny. </w:t>
      </w:r>
    </w:p>
    <w:p w14:paraId="484715B8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 xml:space="preserve">Zniesienie regionalizacji </w:t>
      </w:r>
    </w:p>
    <w:p w14:paraId="6A191C37" w14:textId="60F6A0B7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Większość odpadów medycznych (85 proc.) to odpady zakaźne, które zgodnie z obowiązującymi przepisami muszą być unieszkodliwiane na terenie województwa, w którym zostały wytworzone. Ich utylizacja jest również najdroższa, dlatego w największym stopniu wpływa na koszty ponoszone przez podmioty </w:t>
      </w:r>
      <w:r w:rsidR="00C62FE7" w:rsidRPr="00C62FE7">
        <w:rPr>
          <w:rFonts w:cs="Arial"/>
          <w:sz w:val="22"/>
        </w:rPr>
        <w:t>wytwarzające</w:t>
      </w:r>
      <w:r w:rsidRPr="0019661A">
        <w:rPr>
          <w:rFonts w:cs="Arial"/>
          <w:sz w:val="22"/>
        </w:rPr>
        <w:t xml:space="preserve"> odpady medyczne. </w:t>
      </w:r>
    </w:p>
    <w:p w14:paraId="605C6B28" w14:textId="50D89F08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UOKiK proponuje zniesienie regionalizacji</w:t>
      </w:r>
      <w:r w:rsidR="00C62FE7">
        <w:rPr>
          <w:rFonts w:cs="Arial"/>
          <w:sz w:val="22"/>
        </w:rPr>
        <w:t>.</w:t>
      </w:r>
      <w:r w:rsidRPr="0019661A">
        <w:rPr>
          <w:rFonts w:cs="Arial"/>
          <w:sz w:val="22"/>
        </w:rPr>
        <w:t xml:space="preserve"> Takie rozwiązanie pod koniec 2019 r. zastosowano w przypadku odpadów komunalnych, co obniżyło koszty gospodarowania nimi</w:t>
      </w:r>
      <w:r w:rsidR="001C647B">
        <w:rPr>
          <w:rFonts w:cs="Arial"/>
          <w:sz w:val="22"/>
        </w:rPr>
        <w:t>, np. w woj. mazowieckim</w:t>
      </w:r>
      <w:r w:rsidRPr="0019661A">
        <w:rPr>
          <w:rFonts w:cs="Arial"/>
          <w:sz w:val="22"/>
        </w:rPr>
        <w:t xml:space="preserve">. Podobnie byłoby w przypadku odpadów medycznych. Zasada </w:t>
      </w:r>
      <w:r w:rsidRPr="0019661A">
        <w:rPr>
          <w:rFonts w:cs="Arial"/>
          <w:sz w:val="22"/>
        </w:rPr>
        <w:lastRenderedPageBreak/>
        <w:t>bliskości nadal mogłaby funkcjonować, ale zdefiniowana inaczej niż za pomocą sztucznego ograniczenia granicami województw i mogłaby być uwzględniana w przetargach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np. odległość szpitala od instalacji byłaby jednym z kryteriów.</w:t>
      </w:r>
    </w:p>
    <w:p w14:paraId="5487BD10" w14:textId="2DD7C6A4" w:rsidR="0019661A" w:rsidRPr="00550AB2" w:rsidRDefault="00550AB2" w:rsidP="00D3235F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Alternatywne metody utylizacji</w:t>
      </w:r>
    </w:p>
    <w:p w14:paraId="4E8D1927" w14:textId="1CC2D255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Odpady zakaźne muszą być </w:t>
      </w:r>
      <w:r w:rsidR="003742FC">
        <w:rPr>
          <w:rFonts w:cs="Arial"/>
          <w:sz w:val="22"/>
        </w:rPr>
        <w:t xml:space="preserve">obecnie </w:t>
      </w:r>
      <w:r w:rsidRPr="0019661A">
        <w:rPr>
          <w:rFonts w:cs="Arial"/>
          <w:sz w:val="22"/>
        </w:rPr>
        <w:t xml:space="preserve">unieszkodliwiane w wyspecjalizowanych spalarniach z temperaturą 1100 st. C, czyli większą niż np. w spalarniach odpadów komunalnych. W  ten sposób przekształca się niemal cały strumień odpadów medycznych. Polskie przepisy od ponad 10 lat nie dopuszczają metod alternatywnych utylizacji </w:t>
      </w:r>
      <w:r w:rsidR="00C62FE7">
        <w:rPr>
          <w:rFonts w:cs="Arial"/>
          <w:sz w:val="22"/>
        </w:rPr>
        <w:t xml:space="preserve">tych </w:t>
      </w:r>
      <w:r w:rsidRPr="0019661A">
        <w:rPr>
          <w:rFonts w:cs="Arial"/>
          <w:sz w:val="22"/>
        </w:rPr>
        <w:t xml:space="preserve">odpadów. Zdaniem UOKiK powinna rozpocząć się dyskusja nad zmianą tych regulacji. Bezwzględny nakaz spalania zakaźnych odpadów medycznych w bardzo wysokich temperaturach wprowadzono w czasach, kiedy nie było rozwiniętej sieci spalarni odpadów komunalnych. Istniało wówczas ryzyko, że nieprawidłowo przetworzone </w:t>
      </w:r>
      <w:r w:rsidR="00312FBD">
        <w:rPr>
          <w:rFonts w:cs="Arial"/>
          <w:sz w:val="22"/>
        </w:rPr>
        <w:t>odpady</w:t>
      </w:r>
      <w:r w:rsidR="00312FBD" w:rsidRPr="0019661A"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>zakaźne trafią na składowiska. Obecnie Polska ma już niemal w każdym dużym mieście taką spalarnię lub ją buduje</w:t>
      </w:r>
      <w:r w:rsidR="003742FC">
        <w:rPr>
          <w:rFonts w:cs="Arial"/>
          <w:sz w:val="22"/>
        </w:rPr>
        <w:t>, tym samym</w:t>
      </w:r>
      <w:r w:rsidRPr="0019661A">
        <w:rPr>
          <w:rFonts w:cs="Arial"/>
          <w:sz w:val="22"/>
        </w:rPr>
        <w:t xml:space="preserve"> zagrożenia </w:t>
      </w:r>
      <w:r w:rsidR="003742FC">
        <w:rPr>
          <w:rFonts w:cs="Arial"/>
          <w:sz w:val="22"/>
        </w:rPr>
        <w:t>identyfikowane</w:t>
      </w:r>
      <w:r w:rsidRPr="0019661A">
        <w:rPr>
          <w:rFonts w:cs="Arial"/>
          <w:sz w:val="22"/>
        </w:rPr>
        <w:t xml:space="preserve"> dekadę temu</w:t>
      </w:r>
      <w:r w:rsidR="003742FC">
        <w:rPr>
          <w:rFonts w:cs="Arial"/>
          <w:sz w:val="22"/>
        </w:rPr>
        <w:t xml:space="preserve"> mają mniejsze znaczenie</w:t>
      </w:r>
      <w:r w:rsidRPr="0019661A">
        <w:rPr>
          <w:rFonts w:cs="Arial"/>
          <w:sz w:val="22"/>
        </w:rPr>
        <w:t xml:space="preserve">. </w:t>
      </w:r>
      <w:r w:rsidR="00C62FE7">
        <w:rPr>
          <w:rFonts w:cs="Arial"/>
          <w:sz w:val="22"/>
        </w:rPr>
        <w:t>W</w:t>
      </w:r>
      <w:r w:rsidRPr="0019661A">
        <w:rPr>
          <w:rFonts w:cs="Arial"/>
          <w:sz w:val="22"/>
        </w:rPr>
        <w:t xml:space="preserve"> innych krajach wstępnie wysterylizowane odpady zakaźne przekazuje się do spalarni odpadów komunalnych, które są dużo tańsze w eksploatacji. </w:t>
      </w:r>
    </w:p>
    <w:p w14:paraId="160AD7F2" w14:textId="55B00C34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- Zniesienie regionalizacji i dopuszczenie alternatywnych metod utylizacji spowodowałoby również większą liczbę startujących w przetargach podmiotów zajmujących się unieszkodliwianiem odpadów. </w:t>
      </w:r>
      <w:r w:rsidR="003742FC" w:rsidRPr="00767481">
        <w:rPr>
          <w:rFonts w:cs="Arial"/>
          <w:sz w:val="22"/>
        </w:rPr>
        <w:t xml:space="preserve">To z kolei </w:t>
      </w:r>
      <w:r w:rsidR="003742FC">
        <w:rPr>
          <w:rFonts w:cs="Arial"/>
          <w:sz w:val="22"/>
        </w:rPr>
        <w:t xml:space="preserve">powinno przełożyć się na </w:t>
      </w:r>
      <w:r w:rsidR="003742FC" w:rsidRPr="00767481">
        <w:rPr>
          <w:rFonts w:cs="Arial"/>
          <w:sz w:val="22"/>
        </w:rPr>
        <w:t xml:space="preserve">spadek kosztów ponoszonych przez szpitale i inne podmioty. </w:t>
      </w:r>
      <w:r w:rsidRPr="0019661A">
        <w:rPr>
          <w:rFonts w:cs="Arial"/>
          <w:sz w:val="22"/>
        </w:rPr>
        <w:t>Z naszych obserwacji wynika, że jeśli o zamówienie ubiegało się kilka firm wówczas znacząco spadały oferowane ceny, nawet o 30-40 proc. Tam gdzie startował jeden podmiot, stawki znacząco rosły – mówi Prezes UOKiK Tomasz Chróstny.</w:t>
      </w:r>
    </w:p>
    <w:p w14:paraId="390B0C2C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>Większa aktywność szpitali i samorządów</w:t>
      </w:r>
    </w:p>
    <w:p w14:paraId="77DEC2BB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Poza zmianami systemowymi i legislacyjnymi niezbędne są również działania organizacyjne, edukacyjne i inwestycyjne samych placówek medycznych, a także organów i instytucji z nimi powiązanych. UOKiK proponuje zwiększenie aktywności samorządów biorących udział w systemie finansowania szpitali. Często posiadają one już infrastrukturę do zagospodarowania odpadów komunalnych, którą mogłyby rozwijać w celu przyjmowania również odpadów medycznych. Tego typu inicjatywy są już podejmowane w niektórych regionach Polski.</w:t>
      </w:r>
    </w:p>
    <w:p w14:paraId="37E17C77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lastRenderedPageBreak/>
        <w:t>Współpraca szpitali</w:t>
      </w:r>
    </w:p>
    <w:p w14:paraId="6070B6DF" w14:textId="5DD0F99C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Zdaniem Urzędu zasadna byłaby również współpraca pomiędzy szpitalami oraz nadzorującymi je jednostkami, np. samorządami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w ramach przetargów. Wspólne ubieganie się o zamówienie również mogłoby obniżyć koszty ponoszone przez pojedyncze placówki.  </w:t>
      </w:r>
    </w:p>
    <w:p w14:paraId="5F247A74" w14:textId="77777777" w:rsidR="0019661A" w:rsidRPr="00987FB5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987FB5">
        <w:rPr>
          <w:rFonts w:cs="Arial"/>
          <w:b/>
          <w:sz w:val="22"/>
        </w:rPr>
        <w:t>Charakterystyka rynku</w:t>
      </w:r>
    </w:p>
    <w:p w14:paraId="157A8E22" w14:textId="22A3BB3D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Wyróżnić można dwa segmenty rynku odpadów medycznych. Po pierwsze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szpitalne zamówienia publiczne na kompleksowe usługi transportu odpadów i spalania. Generują one 73% przychodów spalarni, które najczęściej tworzą w przetargach konsorcjum z firmami transportującymi odpady (68% ofert).</w:t>
      </w:r>
    </w:p>
    <w:p w14:paraId="19AB6799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Po drugie, istnieje rynek działający na rzecz małych placówek, np. zakładów fryzjerskich lub kosmetycznych. Ich zamówienia są realizowane na podstawie umów cywilno-prawnych, np. przedsiębiorcy wykupują abonament na odbiór do 5 kg miesięcznie. Takie podmioty najczęściej korzystają z usług pośredników, zdarzają się jednak przypadki, że sami przekazują odpady do spalarni. </w:t>
      </w:r>
    </w:p>
    <w:p w14:paraId="5FB229BA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>Jak wygląda konkurencja na rynku</w:t>
      </w:r>
    </w:p>
    <w:p w14:paraId="50F7B9E8" w14:textId="7E52D6D1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W </w:t>
      </w:r>
      <w:r w:rsidR="008B0995">
        <w:rPr>
          <w:rFonts w:cs="Arial"/>
          <w:sz w:val="22"/>
        </w:rPr>
        <w:t xml:space="preserve">okresie badanym przez </w:t>
      </w:r>
      <w:r w:rsidRPr="0019661A">
        <w:rPr>
          <w:rFonts w:cs="Arial"/>
          <w:sz w:val="22"/>
        </w:rPr>
        <w:t>UOKiK, czyli w latach 2018-2021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działało 183 konkurentów na rynku transportu odpadów medycznych. Osiem największych podmiotów miało w tym okresie przeciętny udział w ilości </w:t>
      </w:r>
      <w:r w:rsidR="00312FBD">
        <w:rPr>
          <w:rFonts w:cs="Arial"/>
          <w:sz w:val="22"/>
        </w:rPr>
        <w:t>odpadów</w:t>
      </w:r>
      <w:r w:rsidR="00312FBD" w:rsidRPr="0019661A"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 xml:space="preserve">odebranych i dostarczonych do spalarni  w wysokości ok. 73 proc. W tym samym czasie spalaniem odpadów medycznych zajmowało się 21 podmiotów. Osiem największych miało przeciętny udział w ilości unieszkodliwionych odpadów na poziomie 83 proc. </w:t>
      </w:r>
    </w:p>
    <w:p w14:paraId="4AA3E45A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>Rentowność, ceny i marże</w:t>
      </w:r>
    </w:p>
    <w:p w14:paraId="0C7C4031" w14:textId="2D6F7449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 xml:space="preserve">Porównując </w:t>
      </w:r>
      <w:r w:rsidR="002E5BEF">
        <w:rPr>
          <w:rFonts w:cs="Arial"/>
          <w:sz w:val="22"/>
        </w:rPr>
        <w:t>marżę zysku</w:t>
      </w:r>
      <w:r w:rsidRPr="0019661A">
        <w:rPr>
          <w:rFonts w:cs="Arial"/>
          <w:sz w:val="22"/>
        </w:rPr>
        <w:t xml:space="preserve"> netto (relacja </w:t>
      </w:r>
      <w:r w:rsidR="005903FC">
        <w:rPr>
          <w:rFonts w:cs="Arial"/>
          <w:sz w:val="22"/>
        </w:rPr>
        <w:t>zysku</w:t>
      </w:r>
      <w:r w:rsidR="005903FC" w:rsidRPr="0019661A"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 xml:space="preserve">netto do przychodów ogółem) w latach 2019 - 2021 można zauważyć większy wzrost rentowności dla spalarni, który zwiększył się z 12 </w:t>
      </w:r>
      <w:r w:rsidR="003742FC">
        <w:rPr>
          <w:rFonts w:cs="Arial"/>
          <w:sz w:val="22"/>
        </w:rPr>
        <w:t xml:space="preserve">proc. </w:t>
      </w:r>
      <w:r w:rsidRPr="0019661A">
        <w:rPr>
          <w:rFonts w:cs="Arial"/>
          <w:sz w:val="22"/>
        </w:rPr>
        <w:t>do 26 proc. Wśród podmiotów, które tylko transportowały odpady</w:t>
      </w:r>
      <w:r w:rsidR="003742FC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ten wzrost wyniósł z 8 </w:t>
      </w:r>
      <w:r w:rsidR="003742FC">
        <w:rPr>
          <w:rFonts w:cs="Arial"/>
          <w:sz w:val="22"/>
        </w:rPr>
        <w:t xml:space="preserve">proc. </w:t>
      </w:r>
      <w:r w:rsidRPr="0019661A">
        <w:rPr>
          <w:rFonts w:cs="Arial"/>
          <w:sz w:val="22"/>
        </w:rPr>
        <w:t>do 12 proc.</w:t>
      </w:r>
    </w:p>
    <w:p w14:paraId="15B75612" w14:textId="728B58A7" w:rsidR="0019661A" w:rsidRPr="0019661A" w:rsidRDefault="0019661A" w:rsidP="00D3235F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lastRenderedPageBreak/>
        <w:t>Mediana cen netto spalarni w badanym okresie wzrosła z 2,02 zł</w:t>
      </w:r>
      <w:r w:rsidR="008B0995">
        <w:rPr>
          <w:rFonts w:cs="Arial"/>
          <w:sz w:val="22"/>
        </w:rPr>
        <w:t xml:space="preserve"> za </w:t>
      </w:r>
      <w:r w:rsidRPr="0019661A">
        <w:rPr>
          <w:rFonts w:cs="Arial"/>
          <w:sz w:val="22"/>
        </w:rPr>
        <w:t>kg do 4,93 zł</w:t>
      </w:r>
      <w:r w:rsidR="008B0995">
        <w:rPr>
          <w:rFonts w:cs="Arial"/>
          <w:sz w:val="22"/>
        </w:rPr>
        <w:t xml:space="preserve"> za </w:t>
      </w:r>
      <w:r w:rsidRPr="0019661A">
        <w:rPr>
          <w:rFonts w:cs="Arial"/>
          <w:sz w:val="22"/>
        </w:rPr>
        <w:t>kg. W latach 2018-2019 przeciętna marża spalarni była względnie stabilna. Wzrosła natomiast w okresie pandemii i w największym stopniu decydowała wówczas o wzroście cen</w:t>
      </w:r>
      <w:r w:rsidR="008B0995">
        <w:rPr>
          <w:rFonts w:cs="Arial"/>
          <w:sz w:val="22"/>
        </w:rPr>
        <w:t>.</w:t>
      </w:r>
    </w:p>
    <w:p w14:paraId="356DA1D8" w14:textId="77777777" w:rsidR="0019661A" w:rsidRPr="0019661A" w:rsidRDefault="0019661A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19661A">
        <w:rPr>
          <w:rFonts w:cs="Arial"/>
          <w:b/>
          <w:sz w:val="22"/>
        </w:rPr>
        <w:t>Wpływ pandemii na rynek</w:t>
      </w:r>
    </w:p>
    <w:p w14:paraId="3E9CD7FD" w14:textId="62265414" w:rsidR="008B0995" w:rsidRDefault="0019661A" w:rsidP="008B0995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sz w:val="22"/>
        </w:rPr>
        <w:t>Do 2019 r. występowały wysokie wolne moce przerobowe, w skali kraju nawet do ok. 30 proc., choć jednocześnie w połowie województw ich brakowało albo były na wyczerpaniu. Sytuacja znacząco zmieniła się w czasie pandemii, kiedy nie było wolnych mocy, dlatego odpady były wysyłane za granicę lub utylizowano je w instalacjach z niższą temperaturą</w:t>
      </w:r>
      <w:r w:rsidR="002E691A">
        <w:rPr>
          <w:rFonts w:cs="Arial"/>
          <w:sz w:val="22"/>
        </w:rPr>
        <w:t>,</w:t>
      </w:r>
      <w:r w:rsidRPr="0019661A">
        <w:rPr>
          <w:rFonts w:cs="Arial"/>
          <w:sz w:val="22"/>
        </w:rPr>
        <w:t xml:space="preserve"> np. 850 st. C. Obecnie w spalarniach ponownie są wolne moce przerobowe. Świadczą o tym najnowsze dane o</w:t>
      </w:r>
      <w:r w:rsidR="00C62FE7" w:rsidRPr="0019661A" w:rsidDel="00C62FE7">
        <w:rPr>
          <w:rFonts w:cs="Arial"/>
          <w:sz w:val="22"/>
        </w:rPr>
        <w:t xml:space="preserve"> </w:t>
      </w:r>
      <w:r w:rsidRPr="0019661A">
        <w:rPr>
          <w:rFonts w:cs="Arial"/>
          <w:sz w:val="22"/>
        </w:rPr>
        <w:t>przetargach</w:t>
      </w:r>
      <w:r w:rsidR="00C62FE7">
        <w:rPr>
          <w:rFonts w:cs="Arial"/>
          <w:sz w:val="22"/>
        </w:rPr>
        <w:t>. T</w:t>
      </w:r>
      <w:r w:rsidRPr="0019661A">
        <w:rPr>
          <w:rFonts w:cs="Arial"/>
          <w:sz w:val="22"/>
        </w:rPr>
        <w:t>am gdzie jest to możliwe, czyli nie ma ograniczeń związanych z obecną definicją zasady bliskości, oferty składały dwa lub nawet trzy podmioty</w:t>
      </w:r>
      <w:r w:rsidR="00C62FE7" w:rsidRPr="00C62FE7">
        <w:rPr>
          <w:rFonts w:cs="Arial"/>
          <w:sz w:val="22"/>
        </w:rPr>
        <w:t>, które miały na tyle duże wolne moce, aby szukać nowych klientów. W efekcie konkurencji szpitale płaciły mniej.</w:t>
      </w:r>
      <w:r w:rsidR="00D65A03">
        <w:rPr>
          <w:rFonts w:cs="Arial"/>
          <w:sz w:val="22"/>
        </w:rPr>
        <w:t xml:space="preserve"> W regionach, gdzie nie ma konkurencji, ceny dalej rosły.</w:t>
      </w:r>
    </w:p>
    <w:p w14:paraId="30034930" w14:textId="19B13722" w:rsidR="0019661A" w:rsidRPr="008B0995" w:rsidRDefault="0019661A" w:rsidP="008B0995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Calibri"/>
          <w:color w:val="212121"/>
          <w:sz w:val="22"/>
          <w:shd w:val="clear" w:color="auto" w:fill="FFFFFF"/>
        </w:rPr>
        <w:t xml:space="preserve">Pełną treść raportu </w:t>
      </w:r>
      <w:r w:rsidR="008B0995">
        <w:rPr>
          <w:rFonts w:cs="Calibri"/>
          <w:color w:val="212121"/>
          <w:sz w:val="22"/>
          <w:shd w:val="clear" w:color="auto" w:fill="FFFFFF"/>
        </w:rPr>
        <w:t xml:space="preserve">wraz z rekomendacjami </w:t>
      </w:r>
      <w:r w:rsidRPr="0019661A">
        <w:rPr>
          <w:rFonts w:cs="Calibri"/>
          <w:color w:val="212121"/>
          <w:sz w:val="22"/>
          <w:shd w:val="clear" w:color="auto" w:fill="FFFFFF"/>
        </w:rPr>
        <w:t>można znaleźć i pobrać na stronie internetowej UOKiK</w:t>
      </w:r>
      <w:r w:rsidR="008B0995">
        <w:rPr>
          <w:rFonts w:cs="Calibri"/>
          <w:color w:val="212121"/>
          <w:sz w:val="22"/>
          <w:shd w:val="clear" w:color="auto" w:fill="FFFFFF"/>
        </w:rPr>
        <w:t xml:space="preserve">. </w:t>
      </w:r>
    </w:p>
    <w:p w14:paraId="4002387E" w14:textId="0BE24F90" w:rsidR="00CC38CE" w:rsidRPr="00A63D93" w:rsidRDefault="00CC38CE" w:rsidP="00486008">
      <w:pPr>
        <w:pStyle w:val="TekstNB"/>
        <w:numPr>
          <w:ilvl w:val="0"/>
          <w:numId w:val="0"/>
        </w:numPr>
        <w:spacing w:before="0" w:after="240"/>
        <w:textAlignment w:val="auto"/>
      </w:pPr>
    </w:p>
    <w:sectPr w:rsidR="00CC38CE" w:rsidRPr="00A63D93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3ED5" w14:textId="77777777" w:rsidR="000920E2" w:rsidRDefault="000920E2">
      <w:r>
        <w:separator/>
      </w:r>
    </w:p>
  </w:endnote>
  <w:endnote w:type="continuationSeparator" w:id="0">
    <w:p w14:paraId="17976792" w14:textId="77777777" w:rsidR="000920E2" w:rsidRDefault="0009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17D6" w14:textId="77777777" w:rsidR="000920E2" w:rsidRDefault="000920E2">
      <w:r>
        <w:separator/>
      </w:r>
    </w:p>
  </w:footnote>
  <w:footnote w:type="continuationSeparator" w:id="0">
    <w:p w14:paraId="48FE176C" w14:textId="77777777" w:rsidR="000920E2" w:rsidRDefault="0009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0"/>
  </w:num>
  <w:num w:numId="5">
    <w:abstractNumId w:val="7"/>
  </w:num>
  <w:num w:numId="6">
    <w:abstractNumId w:val="13"/>
  </w:num>
  <w:num w:numId="7">
    <w:abstractNumId w:val="14"/>
  </w:num>
  <w:num w:numId="8">
    <w:abstractNumId w:val="17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51E9"/>
    <w:rsid w:val="00073A74"/>
    <w:rsid w:val="00073AA7"/>
    <w:rsid w:val="00081B8A"/>
    <w:rsid w:val="000920E2"/>
    <w:rsid w:val="00094613"/>
    <w:rsid w:val="00094896"/>
    <w:rsid w:val="00094AC5"/>
    <w:rsid w:val="000A6697"/>
    <w:rsid w:val="000A74FA"/>
    <w:rsid w:val="000B07BF"/>
    <w:rsid w:val="000B149D"/>
    <w:rsid w:val="000B1AC5"/>
    <w:rsid w:val="000B3CAE"/>
    <w:rsid w:val="000B7247"/>
    <w:rsid w:val="000C0542"/>
    <w:rsid w:val="000C0B12"/>
    <w:rsid w:val="000C4F25"/>
    <w:rsid w:val="000D202D"/>
    <w:rsid w:val="000D2CAB"/>
    <w:rsid w:val="000D4A1F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F4A73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868"/>
    <w:rsid w:val="00235759"/>
    <w:rsid w:val="00240013"/>
    <w:rsid w:val="0024118E"/>
    <w:rsid w:val="00241BAC"/>
    <w:rsid w:val="00243661"/>
    <w:rsid w:val="002449DE"/>
    <w:rsid w:val="00245A01"/>
    <w:rsid w:val="00251E26"/>
    <w:rsid w:val="00252ECE"/>
    <w:rsid w:val="00260382"/>
    <w:rsid w:val="00262E52"/>
    <w:rsid w:val="00266082"/>
    <w:rsid w:val="00266CB4"/>
    <w:rsid w:val="00267DD1"/>
    <w:rsid w:val="0027378B"/>
    <w:rsid w:val="00277075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C1F"/>
    <w:rsid w:val="00366A46"/>
    <w:rsid w:val="0037005C"/>
    <w:rsid w:val="003742FC"/>
    <w:rsid w:val="00374442"/>
    <w:rsid w:val="00377A0D"/>
    <w:rsid w:val="003806F9"/>
    <w:rsid w:val="00385009"/>
    <w:rsid w:val="003854CA"/>
    <w:rsid w:val="0038677D"/>
    <w:rsid w:val="0039154A"/>
    <w:rsid w:val="00391F20"/>
    <w:rsid w:val="0039217F"/>
    <w:rsid w:val="00394548"/>
    <w:rsid w:val="003A35D6"/>
    <w:rsid w:val="003A5566"/>
    <w:rsid w:val="003A73BE"/>
    <w:rsid w:val="003B792F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5218"/>
    <w:rsid w:val="00425A45"/>
    <w:rsid w:val="00425FF9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40"/>
    <w:rsid w:val="00525588"/>
    <w:rsid w:val="0052644A"/>
    <w:rsid w:val="0052710E"/>
    <w:rsid w:val="00534409"/>
    <w:rsid w:val="00541A48"/>
    <w:rsid w:val="005442FC"/>
    <w:rsid w:val="00550AB2"/>
    <w:rsid w:val="00550DE9"/>
    <w:rsid w:val="0055352F"/>
    <w:rsid w:val="0055631D"/>
    <w:rsid w:val="0056286E"/>
    <w:rsid w:val="00562A60"/>
    <w:rsid w:val="0056472A"/>
    <w:rsid w:val="00571060"/>
    <w:rsid w:val="00577DB8"/>
    <w:rsid w:val="005842E2"/>
    <w:rsid w:val="005903FC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A7A"/>
    <w:rsid w:val="006A7927"/>
    <w:rsid w:val="006A7BDA"/>
    <w:rsid w:val="006A7E43"/>
    <w:rsid w:val="006B0848"/>
    <w:rsid w:val="006B13F8"/>
    <w:rsid w:val="006B31EF"/>
    <w:rsid w:val="006B733D"/>
    <w:rsid w:val="006B7743"/>
    <w:rsid w:val="006C34AE"/>
    <w:rsid w:val="006C67AF"/>
    <w:rsid w:val="006C74BC"/>
    <w:rsid w:val="006D3DC5"/>
    <w:rsid w:val="006E28F5"/>
    <w:rsid w:val="006E2D45"/>
    <w:rsid w:val="006E38D6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A2149"/>
    <w:rsid w:val="008B0995"/>
    <w:rsid w:val="008B22C8"/>
    <w:rsid w:val="008B35E8"/>
    <w:rsid w:val="008C1060"/>
    <w:rsid w:val="008C53D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39EB"/>
    <w:rsid w:val="00935F35"/>
    <w:rsid w:val="00937288"/>
    <w:rsid w:val="0094093B"/>
    <w:rsid w:val="00940E8F"/>
    <w:rsid w:val="00942AD3"/>
    <w:rsid w:val="00942F20"/>
    <w:rsid w:val="0094300F"/>
    <w:rsid w:val="00944748"/>
    <w:rsid w:val="00945051"/>
    <w:rsid w:val="00952D70"/>
    <w:rsid w:val="0095309C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A37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118BC"/>
    <w:rsid w:val="00D1197D"/>
    <w:rsid w:val="00D1323F"/>
    <w:rsid w:val="00D17225"/>
    <w:rsid w:val="00D202BA"/>
    <w:rsid w:val="00D2227F"/>
    <w:rsid w:val="00D251AC"/>
    <w:rsid w:val="00D3235F"/>
    <w:rsid w:val="00D369C7"/>
    <w:rsid w:val="00D40519"/>
    <w:rsid w:val="00D43766"/>
    <w:rsid w:val="00D47CCF"/>
    <w:rsid w:val="00D519DC"/>
    <w:rsid w:val="00D53B12"/>
    <w:rsid w:val="00D548E0"/>
    <w:rsid w:val="00D5568F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A41"/>
    <w:rsid w:val="00D741B8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B5A7E"/>
    <w:rsid w:val="00DC07CC"/>
    <w:rsid w:val="00DC182C"/>
    <w:rsid w:val="00DC5754"/>
    <w:rsid w:val="00DD152A"/>
    <w:rsid w:val="00DD2D57"/>
    <w:rsid w:val="00DD34A3"/>
    <w:rsid w:val="00DD6056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4026A"/>
    <w:rsid w:val="00E42093"/>
    <w:rsid w:val="00E42F81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96190"/>
    <w:rsid w:val="00E97015"/>
    <w:rsid w:val="00EA088E"/>
    <w:rsid w:val="00EA5928"/>
    <w:rsid w:val="00EB242C"/>
    <w:rsid w:val="00EB5EF2"/>
    <w:rsid w:val="00EC6401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35B8"/>
    <w:rsid w:val="00F447FE"/>
    <w:rsid w:val="00F46D0D"/>
    <w:rsid w:val="00F5613E"/>
    <w:rsid w:val="00F6637B"/>
    <w:rsid w:val="00F66476"/>
    <w:rsid w:val="00F74BE2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78F3"/>
    <w:rsid w:val="00FB01B4"/>
    <w:rsid w:val="00FB5627"/>
    <w:rsid w:val="00FC006A"/>
    <w:rsid w:val="00FC5AC7"/>
    <w:rsid w:val="00FC6E06"/>
    <w:rsid w:val="00FD09D8"/>
    <w:rsid w:val="00FD1963"/>
    <w:rsid w:val="00FD27A8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014A-F2BD-464E-A4EE-536E59C64D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76D651-48BD-4FAE-B66E-2822620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2024-02-29T12:06:00Z</cp:lastPrinted>
  <dcterms:created xsi:type="dcterms:W3CDTF">2024-04-16T09:33:00Z</dcterms:created>
  <dcterms:modified xsi:type="dcterms:W3CDTF">2024-04-16T12:20:00Z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14b5f71c-ded6-4f70-9af5-2c18c228f8f0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