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E9" w:rsidRPr="00D00D09" w:rsidRDefault="00BB4F2E" w:rsidP="002F3CE9">
      <w:pPr>
        <w:spacing w:after="24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Zmowy przetargowe pod lupą Prezesa UOKiK </w:t>
      </w:r>
      <w:r w:rsidR="002F3CE9">
        <w:rPr>
          <w:color w:val="000000" w:themeColor="text1"/>
          <w:sz w:val="32"/>
          <w:szCs w:val="32"/>
        </w:rPr>
        <w:t xml:space="preserve"> </w:t>
      </w:r>
    </w:p>
    <w:p w:rsidR="002F3CE9" w:rsidRDefault="002F3CE9" w:rsidP="002F3CE9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Prezes UOKiK</w:t>
      </w:r>
      <w:r w:rsidR="00B3714D">
        <w:rPr>
          <w:rFonts w:cs="Tahoma"/>
          <w:b/>
          <w:color w:val="000000" w:themeColor="text1"/>
          <w:sz w:val="22"/>
          <w:lang w:eastAsia="en-GB"/>
        </w:rPr>
        <w:t xml:space="preserve"> nałożył prawie </w:t>
      </w:r>
      <w:r w:rsidR="00484573">
        <w:rPr>
          <w:rFonts w:cs="Tahoma"/>
          <w:b/>
          <w:color w:val="000000" w:themeColor="text1"/>
          <w:sz w:val="22"/>
          <w:lang w:eastAsia="en-GB"/>
        </w:rPr>
        <w:t>1,8</w:t>
      </w:r>
      <w:r w:rsidR="00B3714D">
        <w:rPr>
          <w:rFonts w:cs="Tahoma"/>
          <w:b/>
          <w:color w:val="000000" w:themeColor="text1"/>
          <w:sz w:val="22"/>
          <w:lang w:eastAsia="en-GB"/>
        </w:rPr>
        <w:t xml:space="preserve"> mln zł kary </w:t>
      </w:r>
      <w:r w:rsidR="00B3714D">
        <w:rPr>
          <w:b/>
          <w:sz w:val="22"/>
        </w:rPr>
        <w:t>na jedenaście przedsiębiorstw z branży geodezyjno-kartograficznej.</w:t>
      </w:r>
      <w:r w:rsidR="00B3714D">
        <w:rPr>
          <w:rFonts w:cs="Tahoma"/>
          <w:b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color w:val="000000" w:themeColor="text1"/>
          <w:sz w:val="22"/>
          <w:lang w:eastAsia="en-GB"/>
        </w:rPr>
        <w:t xml:space="preserve"> </w:t>
      </w:r>
    </w:p>
    <w:p w:rsidR="002F3CE9" w:rsidRPr="000927D7" w:rsidRDefault="00B3714D" w:rsidP="002F3CE9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sz w:val="22"/>
        </w:rPr>
      </w:pPr>
      <w:r>
        <w:rPr>
          <w:rFonts w:cs="Tahoma"/>
          <w:b/>
          <w:color w:val="000000" w:themeColor="text1"/>
          <w:sz w:val="22"/>
          <w:lang w:eastAsia="en-GB"/>
        </w:rPr>
        <w:t>Wszczął również postępowanie antymonopolowe przeciwko siedmiu firmom oferującym usługi pralnicze.</w:t>
      </w:r>
    </w:p>
    <w:p w:rsidR="002F3CE9" w:rsidRPr="009C2AB9" w:rsidRDefault="0074014E" w:rsidP="002F3CE9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Obie sprawy dotyczą porozumień ograniczających </w:t>
      </w:r>
      <w:r w:rsidR="0021502D">
        <w:rPr>
          <w:rFonts w:cs="Tahoma"/>
          <w:b/>
          <w:color w:val="000000" w:themeColor="text1"/>
          <w:sz w:val="22"/>
          <w:lang w:eastAsia="en-GB"/>
        </w:rPr>
        <w:t xml:space="preserve">konkurencję. </w:t>
      </w:r>
    </w:p>
    <w:p w:rsidR="00B3714D" w:rsidRDefault="002F3CE9" w:rsidP="00B3714D">
      <w:pPr>
        <w:spacing w:line="360" w:lineRule="auto"/>
        <w:jc w:val="both"/>
        <w:rPr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bookmarkStart w:id="0" w:name="_GoBack"/>
      <w:bookmarkEnd w:id="0"/>
      <w:r w:rsidR="00395C8E" w:rsidRPr="00395C8E">
        <w:rPr>
          <w:b/>
          <w:color w:val="000000" w:themeColor="text1"/>
          <w:sz w:val="22"/>
        </w:rPr>
        <w:t>16</w:t>
      </w:r>
      <w:r w:rsidRPr="00395C8E">
        <w:rPr>
          <w:b/>
          <w:color w:val="000000" w:themeColor="text1"/>
          <w:sz w:val="22"/>
        </w:rPr>
        <w:t xml:space="preserve"> </w:t>
      </w:r>
      <w:r w:rsidR="00BB4F2E" w:rsidRPr="00395C8E">
        <w:rPr>
          <w:b/>
          <w:color w:val="000000" w:themeColor="text1"/>
          <w:sz w:val="22"/>
        </w:rPr>
        <w:t>grudnia</w:t>
      </w:r>
      <w:r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 xml:space="preserve">2024 r.] </w:t>
      </w:r>
      <w:r w:rsidR="00B3714D" w:rsidRPr="00722A98">
        <w:rPr>
          <w:sz w:val="22"/>
        </w:rPr>
        <w:t xml:space="preserve">Prezes </w:t>
      </w:r>
      <w:r w:rsidR="00B3714D">
        <w:rPr>
          <w:sz w:val="22"/>
        </w:rPr>
        <w:t xml:space="preserve">UOKiK </w:t>
      </w:r>
      <w:r w:rsidR="00B3714D" w:rsidRPr="00722A98">
        <w:rPr>
          <w:sz w:val="22"/>
        </w:rPr>
        <w:t>wydał</w:t>
      </w:r>
      <w:r w:rsidR="00B3714D">
        <w:rPr>
          <w:sz w:val="22"/>
        </w:rPr>
        <w:t xml:space="preserve"> </w:t>
      </w:r>
      <w:r w:rsidR="00B3714D" w:rsidRPr="00722A98">
        <w:rPr>
          <w:sz w:val="22"/>
        </w:rPr>
        <w:t xml:space="preserve">decyzję dotyczącą zmowy przetargowej na rynku opracowań </w:t>
      </w:r>
      <w:r w:rsidR="00B3714D" w:rsidRPr="00792ABB">
        <w:rPr>
          <w:sz w:val="22"/>
        </w:rPr>
        <w:t xml:space="preserve">kartograficznych dla Służby Geodezyjnej i Kartograficznej. Postępowanie wykazało, że  </w:t>
      </w:r>
      <w:r w:rsidR="00B3714D" w:rsidRPr="00CA6A63">
        <w:rPr>
          <w:sz w:val="22"/>
        </w:rPr>
        <w:t>jedenaście firm geodezyjno-kartograficznych wspólnie ustalało warunki</w:t>
      </w:r>
      <w:r w:rsidR="00484573">
        <w:rPr>
          <w:sz w:val="22"/>
        </w:rPr>
        <w:t xml:space="preserve"> swojego</w:t>
      </w:r>
      <w:r w:rsidR="00B3714D" w:rsidRPr="00CA6A63">
        <w:rPr>
          <w:sz w:val="22"/>
        </w:rPr>
        <w:t xml:space="preserve"> udziału w przetargach</w:t>
      </w:r>
      <w:r w:rsidR="00B3714D">
        <w:rPr>
          <w:sz w:val="22"/>
        </w:rPr>
        <w:t xml:space="preserve"> publicznych</w:t>
      </w:r>
      <w:r w:rsidR="00B3714D" w:rsidRPr="00CA6A63">
        <w:rPr>
          <w:sz w:val="22"/>
        </w:rPr>
        <w:t xml:space="preserve">. </w:t>
      </w:r>
      <w:r w:rsidR="00484573">
        <w:rPr>
          <w:sz w:val="22"/>
        </w:rPr>
        <w:t xml:space="preserve">Przedsiębiorstwa przystępowały do przetargów w formie dużego konsorcjum, które składało jedną wspólną ofertę, a następnie dzieliły miedzy siebie uzyskane zamówienie. </w:t>
      </w:r>
      <w:r w:rsidR="00B3714D" w:rsidRPr="00CA6A63">
        <w:rPr>
          <w:sz w:val="22"/>
        </w:rPr>
        <w:t xml:space="preserve">W praktyce oznaczało to, że niektóre firmy formalnie uczestniczyły w przetargach, ale nie </w:t>
      </w:r>
      <w:r w:rsidR="00B3714D" w:rsidRPr="00362EE5">
        <w:rPr>
          <w:sz w:val="22"/>
        </w:rPr>
        <w:t>wykonywały żadnych prac.</w:t>
      </w:r>
      <w:r w:rsidR="007F7792">
        <w:rPr>
          <w:sz w:val="22"/>
        </w:rPr>
        <w:t xml:space="preserve"> </w:t>
      </w:r>
      <w:r w:rsidR="00B3714D" w:rsidRPr="00362EE5">
        <w:rPr>
          <w:sz w:val="22"/>
        </w:rPr>
        <w:t>W ocenie Prezesa UOKiK przedsiębiorcy działając w mniejszych składach byli w stanie zrealizować zadania zlecane w przetargach</w:t>
      </w:r>
      <w:r w:rsidR="00B3714D">
        <w:rPr>
          <w:sz w:val="22"/>
        </w:rPr>
        <w:t>, a utworzenie konsorcjum miało na celu zawarcie zmowy przetargowe</w:t>
      </w:r>
      <w:r w:rsidR="00484573">
        <w:rPr>
          <w:sz w:val="22"/>
        </w:rPr>
        <w:t>j i wyeliminowanie konkurencji pomiędzy jego uczestnikami</w:t>
      </w:r>
      <w:r w:rsidR="00484573" w:rsidRPr="00362EE5">
        <w:rPr>
          <w:sz w:val="22"/>
        </w:rPr>
        <w:t xml:space="preserve">. </w:t>
      </w:r>
      <w:r w:rsidR="00484573">
        <w:rPr>
          <w:sz w:val="22"/>
        </w:rPr>
        <w:t xml:space="preserve"> </w:t>
      </w:r>
    </w:p>
    <w:p w:rsidR="00B3714D" w:rsidRDefault="00B3714D" w:rsidP="00B3714D">
      <w:pPr>
        <w:spacing w:line="360" w:lineRule="auto"/>
        <w:jc w:val="both"/>
        <w:rPr>
          <w:sz w:val="22"/>
        </w:rPr>
      </w:pPr>
    </w:p>
    <w:p w:rsidR="00B3714D" w:rsidRDefault="00B3714D" w:rsidP="00B3714D">
      <w:pPr>
        <w:spacing w:line="360" w:lineRule="auto"/>
        <w:jc w:val="both"/>
        <w:rPr>
          <w:sz w:val="22"/>
        </w:rPr>
      </w:pPr>
      <w:r w:rsidRPr="00B3714D">
        <w:rPr>
          <w:sz w:val="22"/>
        </w:rPr>
        <w:t xml:space="preserve">- Zawieranie konsorcjum jest dopuszczalną formą współpracy przedsiębiorców. </w:t>
      </w:r>
      <w:r w:rsidRPr="00B3714D">
        <w:rPr>
          <w:rFonts w:cs="Tahoma"/>
          <w:sz w:val="22"/>
          <w:shd w:val="clear" w:color="auto" w:fill="FFFFFF"/>
        </w:rPr>
        <w:t xml:space="preserve">Jeśli jednak firma może samodzielnie wykonać usługi lub mogą być one zrealizowane przez mniejszą liczbę podmiotów, to przystąpienie do przetargu w formie </w:t>
      </w:r>
      <w:r w:rsidR="0074014E">
        <w:rPr>
          <w:rFonts w:cs="Tahoma"/>
          <w:sz w:val="22"/>
          <w:shd w:val="clear" w:color="auto" w:fill="FFFFFF"/>
        </w:rPr>
        <w:t xml:space="preserve">szerokiego </w:t>
      </w:r>
      <w:r w:rsidRPr="00B3714D">
        <w:rPr>
          <w:rFonts w:cs="Tahoma"/>
          <w:sz w:val="22"/>
          <w:shd w:val="clear" w:color="auto" w:fill="FFFFFF"/>
        </w:rPr>
        <w:t>konsorcjum może zostać uznane za ograniczającą konkurencję zmowę przetargową.</w:t>
      </w:r>
      <w:r w:rsidRPr="00B3714D">
        <w:rPr>
          <w:sz w:val="22"/>
        </w:rPr>
        <w:t xml:space="preserve"> Tak było w przypadku spółek z branży kartograficzno-geodezyjnej</w:t>
      </w:r>
      <w:r w:rsidR="001024AD">
        <w:rPr>
          <w:sz w:val="22"/>
        </w:rPr>
        <w:t xml:space="preserve"> </w:t>
      </w:r>
      <w:r w:rsidRPr="00B3714D">
        <w:rPr>
          <w:sz w:val="22"/>
        </w:rPr>
        <w:t xml:space="preserve">– tłumaczy </w:t>
      </w:r>
      <w:r w:rsidR="0074014E">
        <w:rPr>
          <w:sz w:val="22"/>
        </w:rPr>
        <w:t xml:space="preserve">Prezes UOKiK </w:t>
      </w:r>
      <w:r w:rsidRPr="00B3714D">
        <w:rPr>
          <w:sz w:val="22"/>
        </w:rPr>
        <w:t>Tomasz Chróstny.</w:t>
      </w:r>
    </w:p>
    <w:p w:rsidR="00B3714D" w:rsidRDefault="00B3714D" w:rsidP="00B3714D">
      <w:pPr>
        <w:spacing w:line="360" w:lineRule="auto"/>
        <w:jc w:val="both"/>
        <w:rPr>
          <w:sz w:val="22"/>
        </w:rPr>
      </w:pPr>
    </w:p>
    <w:p w:rsidR="00B3714D" w:rsidRDefault="00B3714D" w:rsidP="00B3714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Jedenaście firm zapłaci </w:t>
      </w:r>
      <w:r w:rsidRPr="00362EE5">
        <w:rPr>
          <w:sz w:val="22"/>
        </w:rPr>
        <w:t>łącznie p</w:t>
      </w:r>
      <w:r>
        <w:rPr>
          <w:sz w:val="22"/>
        </w:rPr>
        <w:t>rawie</w:t>
      </w:r>
      <w:r w:rsidR="003E6BA7">
        <w:rPr>
          <w:sz w:val="22"/>
        </w:rPr>
        <w:t xml:space="preserve"> </w:t>
      </w:r>
      <w:r w:rsidR="00484573">
        <w:rPr>
          <w:sz w:val="22"/>
        </w:rPr>
        <w:t>1,8</w:t>
      </w:r>
      <w:r w:rsidRPr="00362EE5">
        <w:rPr>
          <w:sz w:val="22"/>
        </w:rPr>
        <w:t xml:space="preserve"> m</w:t>
      </w:r>
      <w:r>
        <w:rPr>
          <w:sz w:val="22"/>
        </w:rPr>
        <w:t>ln</w:t>
      </w:r>
      <w:r w:rsidRPr="00362EE5">
        <w:rPr>
          <w:sz w:val="22"/>
        </w:rPr>
        <w:t xml:space="preserve"> zł kary</w:t>
      </w:r>
      <w:r>
        <w:rPr>
          <w:sz w:val="22"/>
        </w:rPr>
        <w:t xml:space="preserve"> za udział w niedozwolonym porozumieniu. Ukarane podmioty to </w:t>
      </w:r>
      <w:r w:rsidRPr="003B387C">
        <w:rPr>
          <w:sz w:val="22"/>
        </w:rPr>
        <w:t xml:space="preserve">Geokart–International, </w:t>
      </w:r>
      <w:r w:rsidRPr="003B387C">
        <w:rPr>
          <w:spacing w:val="-2"/>
          <w:sz w:val="22"/>
        </w:rPr>
        <w:t>Okręgowe Przedsiębiorstwo Geodezyjno-Kartograficzne</w:t>
      </w:r>
      <w:r w:rsidR="00484573">
        <w:rPr>
          <w:spacing w:val="-2"/>
          <w:sz w:val="22"/>
        </w:rPr>
        <w:t xml:space="preserve"> </w:t>
      </w:r>
      <w:r w:rsidRPr="003B387C">
        <w:rPr>
          <w:spacing w:val="-2"/>
          <w:sz w:val="22"/>
        </w:rPr>
        <w:t xml:space="preserve">w Koszalinie, </w:t>
      </w:r>
      <w:r w:rsidRPr="003B387C">
        <w:rPr>
          <w:spacing w:val="-1"/>
          <w:sz w:val="22"/>
        </w:rPr>
        <w:t xml:space="preserve">Okręgowe Przedsiębiorstwo Geodezyjno-Kartograficzne w Olsztynie, </w:t>
      </w:r>
      <w:r w:rsidRPr="003B387C">
        <w:rPr>
          <w:sz w:val="22"/>
        </w:rPr>
        <w:t xml:space="preserve">Okręgowe Przedsiębiorstwo Geodezyjno-Kartograficzne w </w:t>
      </w:r>
      <w:r w:rsidRPr="00B93A14">
        <w:rPr>
          <w:sz w:val="22"/>
        </w:rPr>
        <w:t xml:space="preserve">Krakowie, Opegieka, OPGK Rzeszów, Polkart, Przedsiębiorstwo Produkcyjno-Handlowo-Usługowe Gepol, Wielkopolskie Przedsiębiorstwo Geodezyjno-Kartograficzne Geomat, </w:t>
      </w:r>
      <w:r w:rsidRPr="00B93A14">
        <w:rPr>
          <w:spacing w:val="-1"/>
          <w:sz w:val="22"/>
        </w:rPr>
        <w:t xml:space="preserve">Zakład Usług Geodezyjnych i Kartograficznych Pryzmat i </w:t>
      </w:r>
      <w:r w:rsidRPr="00B93A14">
        <w:rPr>
          <w:sz w:val="22"/>
        </w:rPr>
        <w:t>InterTIM.</w:t>
      </w:r>
      <w:r>
        <w:rPr>
          <w:sz w:val="22"/>
        </w:rPr>
        <w:t xml:space="preserve"> </w:t>
      </w:r>
    </w:p>
    <w:p w:rsidR="00B3714D" w:rsidRDefault="00B3714D" w:rsidP="00B3714D">
      <w:pPr>
        <w:spacing w:line="360" w:lineRule="auto"/>
        <w:jc w:val="both"/>
        <w:rPr>
          <w:sz w:val="22"/>
        </w:rPr>
      </w:pPr>
    </w:p>
    <w:p w:rsidR="0074014E" w:rsidRDefault="0074014E" w:rsidP="00B3714D">
      <w:pPr>
        <w:spacing w:line="360" w:lineRule="auto"/>
        <w:jc w:val="both"/>
        <w:rPr>
          <w:sz w:val="22"/>
        </w:rPr>
      </w:pPr>
    </w:p>
    <w:p w:rsidR="00B3714D" w:rsidRDefault="00B3714D" w:rsidP="00B3714D">
      <w:pPr>
        <w:spacing w:after="240" w:line="360" w:lineRule="auto"/>
        <w:jc w:val="both"/>
        <w:rPr>
          <w:b/>
          <w:sz w:val="22"/>
        </w:rPr>
      </w:pPr>
      <w:r w:rsidRPr="00097A49">
        <w:rPr>
          <w:b/>
          <w:sz w:val="22"/>
        </w:rPr>
        <w:lastRenderedPageBreak/>
        <w:t xml:space="preserve">Ustalanie cen </w:t>
      </w:r>
      <w:r>
        <w:rPr>
          <w:b/>
          <w:sz w:val="22"/>
        </w:rPr>
        <w:t xml:space="preserve">i wycofywanie ofert  </w:t>
      </w:r>
    </w:p>
    <w:p w:rsidR="00484573" w:rsidRPr="00484573" w:rsidRDefault="00484573" w:rsidP="00484573">
      <w:pPr>
        <w:spacing w:before="100" w:beforeAutospacing="1" w:after="240" w:line="360" w:lineRule="auto"/>
        <w:jc w:val="both"/>
        <w:rPr>
          <w:color w:val="000000"/>
          <w:sz w:val="22"/>
        </w:rPr>
      </w:pPr>
      <w:r w:rsidRPr="00484573">
        <w:rPr>
          <w:color w:val="000000"/>
          <w:sz w:val="22"/>
        </w:rPr>
        <w:t xml:space="preserve">Druga sprawa dotycząca przetargów to dwa postępowania antymonopolowe dotyczące </w:t>
      </w:r>
      <w:r w:rsidR="0074014E">
        <w:rPr>
          <w:color w:val="000000"/>
          <w:sz w:val="22"/>
        </w:rPr>
        <w:t xml:space="preserve">możliwego </w:t>
      </w:r>
      <w:r w:rsidRPr="00484573">
        <w:rPr>
          <w:color w:val="000000"/>
          <w:sz w:val="22"/>
        </w:rPr>
        <w:t xml:space="preserve">zawarcia </w:t>
      </w:r>
      <w:r w:rsidR="0074014E">
        <w:rPr>
          <w:color w:val="000000"/>
          <w:sz w:val="22"/>
        </w:rPr>
        <w:t xml:space="preserve">niedozwolonych </w:t>
      </w:r>
      <w:r w:rsidRPr="00484573">
        <w:rPr>
          <w:color w:val="000000"/>
          <w:sz w:val="22"/>
        </w:rPr>
        <w:t xml:space="preserve">porozumień przez firmy świadczące usługi pralnicze dla szpitali. Postępowaniami objęto: Citonet-Kraków sp. z o.o. , Citonet-Śląski sp. z o.o., Toruńskie Zakłady Materiałów Opatrunkowych S.A., Tom-Marg ZPCH sp. z o.o., Wrotom sp. z o.o., "Wod-Chem" Rental sp. z o.o. i Pralnię "Wod-Chem" Mandryk sp. j. Podejrzewane zmowy mogły dotyczyć przetargów organizowanych przez szpitale z województw śląskiego, małopolskiego, świętokrzyskiego, opolskiego i łódzkiego. </w:t>
      </w:r>
    </w:p>
    <w:p w:rsidR="00484573" w:rsidRPr="00484573" w:rsidRDefault="00484573" w:rsidP="00484573">
      <w:pPr>
        <w:spacing w:before="100" w:beforeAutospacing="1" w:after="240" w:line="360" w:lineRule="auto"/>
        <w:jc w:val="both"/>
        <w:rPr>
          <w:color w:val="000000"/>
          <w:sz w:val="22"/>
        </w:rPr>
      </w:pPr>
      <w:r w:rsidRPr="00484573">
        <w:rPr>
          <w:color w:val="000000"/>
          <w:sz w:val="22"/>
        </w:rPr>
        <w:t xml:space="preserve">Dużą część materiału dowodowego pracownicy UOKiK zdobyli w trakcie przeszukań czterech firm pralniczych, które odbyły się za zgodą sądu i w asyście Policji. Jednym z zabezpieczonych dowodów była wymiana wiadomości prowadzona za pośrednictwem aplikacji mobilnej. Przedstawiciele dwóch spółek ustalali w niej konkretne kwoty, które firmy miały zaproponować w postępowaniach przetargowych. W ten sposób pozycjonowali się w rankingach ofert, aby ostatecznie wpłynąć na wynik przetargu. Porozumienia miały swoje odzwierciedlenie w przedłożonych później ofertach. Może to wskazywać, że nie były one składane niezależnie i uczciwie. Uczestnicy zmowy przetargowej nie osiągnęli zamierzonego celu i mimo wcześniejszego ustalenia cen wygrał inny oferent. </w:t>
      </w:r>
    </w:p>
    <w:p w:rsidR="00484573" w:rsidRDefault="00484573" w:rsidP="00484573">
      <w:pPr>
        <w:spacing w:before="100" w:beforeAutospacing="1" w:after="240" w:line="360" w:lineRule="auto"/>
        <w:jc w:val="both"/>
        <w:rPr>
          <w:color w:val="000000"/>
          <w:sz w:val="22"/>
        </w:rPr>
      </w:pPr>
      <w:r w:rsidRPr="00484573">
        <w:rPr>
          <w:color w:val="000000"/>
          <w:sz w:val="22"/>
        </w:rPr>
        <w:t xml:space="preserve">W pozostałych przetargach objętych postępowaniem antymonopolowym uczestnicy przetargów uzgadniali wycofywanie z przetargów ofert mniej korzystnych. Dawały w ten sposób szansę uczestnikowi zmowy z droższą propozycją na wygraną w przetargu. Takie działanie mogło zawyżyć ceny usług pralniczych dla szpitali, a w konsekwencji także dla pacjentów. </w:t>
      </w:r>
    </w:p>
    <w:p w:rsidR="0074014E" w:rsidRPr="00484573" w:rsidRDefault="0074014E" w:rsidP="00484573">
      <w:pPr>
        <w:spacing w:before="100" w:beforeAutospacing="1" w:after="24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Jeśli zarzuty się potwierdzą, przedsiębiorcą grożą kary finansowe do 10 proc. obrotu za każdą z praktyk. </w:t>
      </w:r>
    </w:p>
    <w:p w:rsidR="001024AD" w:rsidRPr="00006059" w:rsidRDefault="001024AD" w:rsidP="001024AD">
      <w:pPr>
        <w:spacing w:after="240" w:line="360" w:lineRule="auto"/>
        <w:jc w:val="both"/>
        <w:rPr>
          <w:b/>
          <w:sz w:val="22"/>
        </w:rPr>
      </w:pPr>
      <w:r w:rsidRPr="00006059">
        <w:rPr>
          <w:b/>
          <w:sz w:val="22"/>
        </w:rPr>
        <w:t xml:space="preserve">Konsekwencje zmowy </w:t>
      </w:r>
    </w:p>
    <w:p w:rsidR="001024AD" w:rsidRPr="00AB2614" w:rsidRDefault="001024AD" w:rsidP="001024AD">
      <w:pPr>
        <w:spacing w:after="240" w:line="360" w:lineRule="auto"/>
        <w:jc w:val="both"/>
        <w:rPr>
          <w:sz w:val="22"/>
        </w:rPr>
      </w:pPr>
      <w:r w:rsidRPr="00AB2614">
        <w:rPr>
          <w:sz w:val="22"/>
        </w:rPr>
        <w:t xml:space="preserve">Zmowy przetargowe są szczególnie szkodliwe, gdy dotyczą zamówień publicznych, ponieważ prowadzą do niewłaściwego wydawania </w:t>
      </w:r>
      <w:r>
        <w:rPr>
          <w:sz w:val="22"/>
        </w:rPr>
        <w:t>publicznych pieniędzy</w:t>
      </w:r>
      <w:r w:rsidRPr="00AB2614">
        <w:rPr>
          <w:sz w:val="22"/>
        </w:rPr>
        <w:t xml:space="preserve">, co w efekcie szkodzi całemu społeczeństwu. Tego typu </w:t>
      </w:r>
      <w:r>
        <w:rPr>
          <w:sz w:val="22"/>
        </w:rPr>
        <w:t xml:space="preserve">porozumienia </w:t>
      </w:r>
      <w:r w:rsidRPr="00AB2614">
        <w:rPr>
          <w:sz w:val="22"/>
        </w:rPr>
        <w:t>zakłócają działanie systemu zamówień publicznych, uniemożliwiając osiągnięcie celu przetargu, jakim jest wybór najlepszej oferty w</w:t>
      </w:r>
      <w:r>
        <w:rPr>
          <w:sz w:val="22"/>
        </w:rPr>
        <w:t xml:space="preserve"> ramach</w:t>
      </w:r>
      <w:r w:rsidRPr="00AB2614">
        <w:rPr>
          <w:sz w:val="22"/>
        </w:rPr>
        <w:t xml:space="preserve"> uczciwej konkurencji.</w:t>
      </w:r>
    </w:p>
    <w:p w:rsidR="001024AD" w:rsidRDefault="001024AD" w:rsidP="001024AD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>
        <w:rPr>
          <w:sz w:val="22"/>
        </w:rPr>
        <w:lastRenderedPageBreak/>
        <w:t>Z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a udział w porozumieniu ograniczającym konkurencję grozi kara finansowa w wysokości do 10 proc. obrotu przedsiębiorcy. Menadżerom odpowiedzialnym za zawarcie zmowy grozi z kolei kara pieniężna w wysokości do 2 mln zł. </w:t>
      </w:r>
    </w:p>
    <w:p w:rsidR="001024AD" w:rsidRPr="005E7145" w:rsidRDefault="001024AD" w:rsidP="001024AD">
      <w:pPr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5E7145">
        <w:rPr>
          <w:rFonts w:cs="Tahoma"/>
          <w:b/>
          <w:color w:val="000000" w:themeColor="text1"/>
          <w:sz w:val="22"/>
          <w:shd w:val="clear" w:color="auto" w:fill="FFFFFF"/>
        </w:rPr>
        <w:t xml:space="preserve">Skontaktuj się z Urzędem </w:t>
      </w:r>
    </w:p>
    <w:p w:rsidR="001024AD" w:rsidRDefault="001024AD" w:rsidP="001024A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8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menedżerom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:rsidR="001024AD" w:rsidRPr="00AB2614" w:rsidRDefault="001024AD" w:rsidP="001024A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9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:rsidR="00443937" w:rsidRPr="00AB2614" w:rsidRDefault="00395C8E" w:rsidP="00AB2614">
      <w:pPr>
        <w:spacing w:after="240" w:line="360" w:lineRule="auto"/>
        <w:jc w:val="both"/>
        <w:rPr>
          <w:sz w:val="22"/>
        </w:rPr>
      </w:pPr>
    </w:p>
    <w:sectPr w:rsidR="00443937" w:rsidRPr="00AB2614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99" w:rsidRDefault="00C37799" w:rsidP="002F3CE9">
      <w:r>
        <w:separator/>
      </w:r>
    </w:p>
  </w:endnote>
  <w:endnote w:type="continuationSeparator" w:id="0">
    <w:p w:rsidR="00C37799" w:rsidRDefault="00C37799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Pr="00B512B5" w:rsidRDefault="00B7786B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2F9B3" wp14:editId="12021D7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DBD43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:rsidR="00D51C53" w:rsidRPr="00B512B5" w:rsidRDefault="00B7786B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99" w:rsidRDefault="00C37799" w:rsidP="002F3CE9">
      <w:r>
        <w:separator/>
      </w:r>
    </w:p>
  </w:footnote>
  <w:footnote w:type="continuationSeparator" w:id="0">
    <w:p w:rsidR="00C37799" w:rsidRDefault="00C37799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Default="00B7786B" w:rsidP="00D51C5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0E970012" wp14:editId="51EA7839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9"/>
    <w:rsid w:val="00095379"/>
    <w:rsid w:val="001024AD"/>
    <w:rsid w:val="00145FC4"/>
    <w:rsid w:val="0021502D"/>
    <w:rsid w:val="00285AD1"/>
    <w:rsid w:val="002A4051"/>
    <w:rsid w:val="002D7F50"/>
    <w:rsid w:val="002F3CE9"/>
    <w:rsid w:val="00311049"/>
    <w:rsid w:val="003230F6"/>
    <w:rsid w:val="00362EE5"/>
    <w:rsid w:val="00395C8E"/>
    <w:rsid w:val="003B387C"/>
    <w:rsid w:val="003E6BA7"/>
    <w:rsid w:val="004039FB"/>
    <w:rsid w:val="00434DAE"/>
    <w:rsid w:val="00435E2F"/>
    <w:rsid w:val="0045441E"/>
    <w:rsid w:val="00484573"/>
    <w:rsid w:val="004B3C50"/>
    <w:rsid w:val="006032A1"/>
    <w:rsid w:val="00697112"/>
    <w:rsid w:val="00722A98"/>
    <w:rsid w:val="0074014E"/>
    <w:rsid w:val="00752964"/>
    <w:rsid w:val="00792ABB"/>
    <w:rsid w:val="007E1F93"/>
    <w:rsid w:val="007F7792"/>
    <w:rsid w:val="008303AB"/>
    <w:rsid w:val="008E6E83"/>
    <w:rsid w:val="009A210F"/>
    <w:rsid w:val="009A68FF"/>
    <w:rsid w:val="009F1D7F"/>
    <w:rsid w:val="00AB2614"/>
    <w:rsid w:val="00AE7E38"/>
    <w:rsid w:val="00B3714D"/>
    <w:rsid w:val="00B7786B"/>
    <w:rsid w:val="00B93A14"/>
    <w:rsid w:val="00BB4F2E"/>
    <w:rsid w:val="00C25EA3"/>
    <w:rsid w:val="00C33D40"/>
    <w:rsid w:val="00C37799"/>
    <w:rsid w:val="00CA6A63"/>
    <w:rsid w:val="00CF20C2"/>
    <w:rsid w:val="00D05ABB"/>
    <w:rsid w:val="00D544BC"/>
    <w:rsid w:val="00DD7B11"/>
    <w:rsid w:val="00DE784E"/>
    <w:rsid w:val="00F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DA89FE"/>
  <w15:chartTrackingRefBased/>
  <w15:docId w15:val="{BC897E8D-D9FE-4733-A3B0-024C4C67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F1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whiblo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5F1813D-9E23-481D-9367-CA3E8C2C98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Grzegorz Dagis</cp:lastModifiedBy>
  <cp:revision>4</cp:revision>
  <dcterms:created xsi:type="dcterms:W3CDTF">2024-11-29T11:27:00Z</dcterms:created>
  <dcterms:modified xsi:type="dcterms:W3CDTF">2024-12-16T08:03:00Z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60d550b1-a279-46e8-aabc-a5a12058dcdb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