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FC03E" w14:textId="77777777" w:rsidR="00886FFA" w:rsidRDefault="00E8761E" w:rsidP="00886FFA">
      <w:pPr>
        <w:spacing w:line="360" w:lineRule="auto"/>
        <w:jc w:val="both"/>
        <w:rPr>
          <w:sz w:val="32"/>
          <w:szCs w:val="32"/>
        </w:rPr>
      </w:pPr>
      <w:bookmarkStart w:id="0" w:name="_Hlk156394653"/>
      <w:r>
        <w:rPr>
          <w:sz w:val="32"/>
          <w:szCs w:val="32"/>
        </w:rPr>
        <w:t>Zalecenia Prezesa UOKiK dla dostawców usług płatniczych</w:t>
      </w:r>
      <w:bookmarkEnd w:id="0"/>
    </w:p>
    <w:p w14:paraId="1B469656" w14:textId="3579E313" w:rsidR="00886FFA" w:rsidRPr="00886FFA" w:rsidRDefault="00EB5328" w:rsidP="00886FFA">
      <w:pPr>
        <w:pStyle w:val="Akapitzlist"/>
        <w:numPr>
          <w:ilvl w:val="0"/>
          <w:numId w:val="21"/>
        </w:numPr>
        <w:spacing w:line="360" w:lineRule="auto"/>
        <w:jc w:val="both"/>
        <w:rPr>
          <w:sz w:val="32"/>
          <w:szCs w:val="32"/>
        </w:rPr>
      </w:pPr>
      <w:r>
        <w:rPr>
          <w:b/>
          <w:sz w:val="22"/>
        </w:rPr>
        <w:t xml:space="preserve">Powołana przez </w:t>
      </w:r>
      <w:r w:rsidRPr="00886FFA">
        <w:rPr>
          <w:b/>
          <w:sz w:val="22"/>
        </w:rPr>
        <w:t>Prezes</w:t>
      </w:r>
      <w:r>
        <w:rPr>
          <w:b/>
          <w:sz w:val="22"/>
        </w:rPr>
        <w:t>a</w:t>
      </w:r>
      <w:r w:rsidRPr="00886FFA">
        <w:rPr>
          <w:b/>
          <w:sz w:val="22"/>
        </w:rPr>
        <w:t xml:space="preserve"> U</w:t>
      </w:r>
      <w:r>
        <w:rPr>
          <w:b/>
          <w:sz w:val="22"/>
        </w:rPr>
        <w:t>OKiK grupa robocza pracowała nad rozwiązaniami mającymi ograniczyć ryzyko transakcji oszukańczych.</w:t>
      </w:r>
      <w:r w:rsidR="00886FFA" w:rsidRPr="00886FFA">
        <w:rPr>
          <w:b/>
          <w:sz w:val="22"/>
        </w:rPr>
        <w:t xml:space="preserve"> </w:t>
      </w:r>
    </w:p>
    <w:p w14:paraId="4B57FC4D" w14:textId="3671D3A8" w:rsidR="00886FFA" w:rsidRPr="00886FFA" w:rsidRDefault="00EB5328" w:rsidP="00886FFA">
      <w:pPr>
        <w:pStyle w:val="Akapitzlist"/>
        <w:numPr>
          <w:ilvl w:val="0"/>
          <w:numId w:val="21"/>
        </w:numPr>
        <w:spacing w:line="360" w:lineRule="auto"/>
        <w:jc w:val="both"/>
        <w:rPr>
          <w:sz w:val="32"/>
          <w:szCs w:val="32"/>
        </w:rPr>
      </w:pPr>
      <w:r>
        <w:rPr>
          <w:b/>
          <w:sz w:val="22"/>
        </w:rPr>
        <w:t>W</w:t>
      </w:r>
      <w:r w:rsidRPr="00886FFA">
        <w:rPr>
          <w:b/>
          <w:sz w:val="22"/>
        </w:rPr>
        <w:t xml:space="preserve"> skład</w:t>
      </w:r>
      <w:r>
        <w:rPr>
          <w:b/>
          <w:sz w:val="22"/>
        </w:rPr>
        <w:t xml:space="preserve"> grupy</w:t>
      </w:r>
      <w:r w:rsidRPr="00886FFA">
        <w:rPr>
          <w:b/>
          <w:sz w:val="22"/>
        </w:rPr>
        <w:t xml:space="preserve"> weszli przedstawiciele m.in. UKNF oraz eksperci z sektora bankowego</w:t>
      </w:r>
      <w:r w:rsidR="00886FFA" w:rsidRPr="00886FFA">
        <w:rPr>
          <w:b/>
          <w:sz w:val="22"/>
        </w:rPr>
        <w:t xml:space="preserve">. </w:t>
      </w:r>
    </w:p>
    <w:p w14:paraId="7A69D00A" w14:textId="06069C14" w:rsidR="00886FFA" w:rsidRPr="00886FFA" w:rsidRDefault="00EB5328" w:rsidP="00886FFA">
      <w:pPr>
        <w:pStyle w:val="Akapitzlist"/>
        <w:numPr>
          <w:ilvl w:val="0"/>
          <w:numId w:val="21"/>
        </w:numPr>
        <w:spacing w:line="360" w:lineRule="auto"/>
        <w:jc w:val="both"/>
        <w:rPr>
          <w:sz w:val="32"/>
          <w:szCs w:val="32"/>
        </w:rPr>
      </w:pPr>
      <w:r>
        <w:rPr>
          <w:b/>
          <w:sz w:val="22"/>
        </w:rPr>
        <w:t>W efekcie powstał</w:t>
      </w:r>
      <w:r w:rsidRPr="00886FFA">
        <w:rPr>
          <w:b/>
          <w:sz w:val="22"/>
        </w:rPr>
        <w:t xml:space="preserve"> zbiór zaleceń </w:t>
      </w:r>
      <w:r>
        <w:rPr>
          <w:b/>
          <w:sz w:val="22"/>
        </w:rPr>
        <w:t xml:space="preserve">dla </w:t>
      </w:r>
      <w:r w:rsidR="00886FFA" w:rsidRPr="00886FFA">
        <w:rPr>
          <w:b/>
          <w:sz w:val="22"/>
        </w:rPr>
        <w:t xml:space="preserve">dostawców usług płatniczych. </w:t>
      </w:r>
    </w:p>
    <w:p w14:paraId="6898B00B" w14:textId="77777777" w:rsidR="00886FFA" w:rsidRDefault="00886FFA" w:rsidP="00886FFA">
      <w:pPr>
        <w:pStyle w:val="Akapitzlist"/>
        <w:spacing w:after="240" w:line="360" w:lineRule="auto"/>
        <w:jc w:val="both"/>
        <w:rPr>
          <w:b/>
          <w:sz w:val="22"/>
        </w:rPr>
      </w:pPr>
    </w:p>
    <w:p w14:paraId="7B74A3DE" w14:textId="418DDC51" w:rsidR="00046BEC" w:rsidRDefault="0010559C" w:rsidP="00046BEC">
      <w:pPr>
        <w:spacing w:after="240" w:line="360" w:lineRule="auto"/>
        <w:jc w:val="both"/>
        <w:rPr>
          <w:rFonts w:cs="Tahoma"/>
          <w:sz w:val="22"/>
          <w:lang w:eastAsia="pl-PL"/>
        </w:rPr>
      </w:pPr>
      <w:r w:rsidRPr="003127DD">
        <w:rPr>
          <w:b/>
          <w:sz w:val="22"/>
        </w:rPr>
        <w:t>[Wa</w:t>
      </w:r>
      <w:r w:rsidR="00A65F20" w:rsidRPr="003127DD">
        <w:rPr>
          <w:b/>
          <w:sz w:val="22"/>
        </w:rPr>
        <w:t>rszawa</w:t>
      </w:r>
      <w:r w:rsidR="00A65F20" w:rsidRPr="00B947CE">
        <w:rPr>
          <w:b/>
          <w:sz w:val="22"/>
        </w:rPr>
        <w:t>,</w:t>
      </w:r>
      <w:r w:rsidR="006422DE" w:rsidRPr="00B947CE">
        <w:rPr>
          <w:b/>
          <w:sz w:val="22"/>
        </w:rPr>
        <w:t xml:space="preserve"> </w:t>
      </w:r>
      <w:r w:rsidR="00B947CE" w:rsidRPr="00B947CE">
        <w:rPr>
          <w:b/>
          <w:sz w:val="22"/>
        </w:rPr>
        <w:t>23</w:t>
      </w:r>
      <w:r w:rsidR="00A615D0" w:rsidRPr="00B947CE">
        <w:rPr>
          <w:b/>
          <w:sz w:val="22"/>
        </w:rPr>
        <w:t xml:space="preserve"> </w:t>
      </w:r>
      <w:r w:rsidR="00B717E4" w:rsidRPr="00B947CE">
        <w:rPr>
          <w:b/>
          <w:sz w:val="22"/>
        </w:rPr>
        <w:t>października</w:t>
      </w:r>
      <w:r w:rsidR="00B717E4" w:rsidRPr="003127DD">
        <w:rPr>
          <w:b/>
          <w:sz w:val="22"/>
        </w:rPr>
        <w:t xml:space="preserve"> </w:t>
      </w:r>
      <w:r w:rsidR="00986C37" w:rsidRPr="003127DD">
        <w:rPr>
          <w:b/>
          <w:sz w:val="22"/>
        </w:rPr>
        <w:t>20</w:t>
      </w:r>
      <w:r w:rsidR="00B075C5" w:rsidRPr="003127DD">
        <w:rPr>
          <w:b/>
          <w:sz w:val="22"/>
        </w:rPr>
        <w:t>2</w:t>
      </w:r>
      <w:r w:rsidR="008D109F" w:rsidRPr="003127DD">
        <w:rPr>
          <w:b/>
          <w:sz w:val="22"/>
        </w:rPr>
        <w:t>4</w:t>
      </w:r>
      <w:r w:rsidRPr="003127DD">
        <w:rPr>
          <w:b/>
          <w:sz w:val="22"/>
        </w:rPr>
        <w:t xml:space="preserve"> r.]</w:t>
      </w:r>
      <w:r w:rsidR="002468D1" w:rsidRPr="003127DD">
        <w:rPr>
          <w:sz w:val="22"/>
        </w:rPr>
        <w:t xml:space="preserve"> </w:t>
      </w:r>
      <w:r w:rsidR="00046BEC">
        <w:rPr>
          <w:rFonts w:cs="Tahoma"/>
          <w:sz w:val="22"/>
          <w:lang w:eastAsia="pl-PL"/>
        </w:rPr>
        <w:t xml:space="preserve">Płatności elektroniczne to jeden z najszybciej rozwijających się segmentów </w:t>
      </w:r>
      <w:r w:rsidR="00046BEC" w:rsidRPr="00886FFA">
        <w:rPr>
          <w:rFonts w:cs="Tahoma"/>
          <w:sz w:val="22"/>
          <w:lang w:eastAsia="pl-PL"/>
        </w:rPr>
        <w:t>usług</w:t>
      </w:r>
      <w:r w:rsidR="00046BEC">
        <w:rPr>
          <w:rFonts w:cs="Tahoma"/>
          <w:sz w:val="22"/>
          <w:lang w:eastAsia="pl-PL"/>
        </w:rPr>
        <w:t xml:space="preserve"> finansowych. </w:t>
      </w:r>
      <w:r w:rsidR="008E3B92">
        <w:rPr>
          <w:rFonts w:cs="Tahoma"/>
          <w:sz w:val="22"/>
          <w:lang w:eastAsia="pl-PL"/>
        </w:rPr>
        <w:t>Postęp</w:t>
      </w:r>
      <w:r w:rsidR="008E3B92" w:rsidRPr="00950D84">
        <w:rPr>
          <w:rFonts w:cs="Tahoma"/>
          <w:sz w:val="22"/>
          <w:lang w:eastAsia="pl-PL"/>
        </w:rPr>
        <w:t xml:space="preserve"> technologiczny spowodował zmianę nawyków finansowych konsumentów. Sprawy, które jeszcze kilka lat temu wiązały się koniecznością wizyty w placówce banku i rozmową z doradcą, teraz załatwiane są online. </w:t>
      </w:r>
      <w:r w:rsidR="00046BEC" w:rsidRPr="00950D84">
        <w:rPr>
          <w:rFonts w:cs="Tahoma"/>
          <w:sz w:val="22"/>
          <w:lang w:eastAsia="pl-PL"/>
        </w:rPr>
        <w:t>Oszczędnoś</w:t>
      </w:r>
      <w:r w:rsidR="00B5409E">
        <w:rPr>
          <w:rFonts w:cs="Tahoma"/>
          <w:sz w:val="22"/>
          <w:lang w:eastAsia="pl-PL"/>
        </w:rPr>
        <w:t>ci</w:t>
      </w:r>
      <w:r w:rsidR="00046BEC" w:rsidRPr="00950D84">
        <w:rPr>
          <w:rFonts w:cs="Tahoma"/>
          <w:sz w:val="22"/>
          <w:lang w:eastAsia="pl-PL"/>
        </w:rPr>
        <w:t xml:space="preserve"> czasu, wygod</w:t>
      </w:r>
      <w:r w:rsidR="00B5409E">
        <w:rPr>
          <w:rFonts w:cs="Tahoma"/>
          <w:sz w:val="22"/>
          <w:lang w:eastAsia="pl-PL"/>
        </w:rPr>
        <w:t>zie</w:t>
      </w:r>
      <w:r w:rsidR="00046BEC" w:rsidRPr="00950D84">
        <w:rPr>
          <w:rFonts w:cs="Tahoma"/>
          <w:sz w:val="22"/>
          <w:lang w:eastAsia="pl-PL"/>
        </w:rPr>
        <w:t xml:space="preserve"> i łatwoś</w:t>
      </w:r>
      <w:r w:rsidR="00B5409E">
        <w:rPr>
          <w:rFonts w:cs="Tahoma"/>
          <w:sz w:val="22"/>
          <w:lang w:eastAsia="pl-PL"/>
        </w:rPr>
        <w:t>ci</w:t>
      </w:r>
      <w:r w:rsidR="00046BEC" w:rsidRPr="00950D84">
        <w:rPr>
          <w:rFonts w:cs="Tahoma"/>
          <w:sz w:val="22"/>
          <w:lang w:eastAsia="pl-PL"/>
        </w:rPr>
        <w:t xml:space="preserve"> korzystania z usług finansowych </w:t>
      </w:r>
      <w:r w:rsidR="00046BEC">
        <w:rPr>
          <w:rFonts w:cs="Tahoma"/>
          <w:sz w:val="22"/>
          <w:lang w:eastAsia="pl-PL"/>
        </w:rPr>
        <w:t xml:space="preserve">online </w:t>
      </w:r>
      <w:r w:rsidR="00B5409E">
        <w:rPr>
          <w:rFonts w:cs="Tahoma"/>
          <w:sz w:val="22"/>
          <w:lang w:eastAsia="pl-PL"/>
        </w:rPr>
        <w:t>towarzyszy</w:t>
      </w:r>
      <w:r w:rsidR="00046BEC" w:rsidRPr="00950D84">
        <w:rPr>
          <w:rFonts w:cs="Tahoma"/>
          <w:sz w:val="22"/>
          <w:lang w:eastAsia="pl-PL"/>
        </w:rPr>
        <w:t xml:space="preserve"> szereg ryzyk związanych z bezpieczeństwem transakcji i środków zgromadzonych na rachunkach bankowych. </w:t>
      </w:r>
    </w:p>
    <w:p w14:paraId="239B78AD" w14:textId="131F916B" w:rsidR="00046BEC" w:rsidRDefault="00046BEC" w:rsidP="00046BEC">
      <w:pPr>
        <w:spacing w:after="240" w:line="360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- </w:t>
      </w:r>
      <w:r w:rsidR="00832284">
        <w:rPr>
          <w:rFonts w:cs="Tahoma"/>
          <w:sz w:val="22"/>
          <w:lang w:eastAsia="pl-PL"/>
        </w:rPr>
        <w:t xml:space="preserve">Rola dostawców usług płatniczych nie kończy się na udostępnieniu konsumentom możliwości szybkiego i wygodnego wykonania płatności. Każde nowe rozwiązanie wymaga wyedukowania klientów, nie tylko w zakresie jego </w:t>
      </w:r>
      <w:r w:rsidR="00832284" w:rsidRPr="00F4067E">
        <w:rPr>
          <w:rFonts w:cs="Tahoma"/>
          <w:sz w:val="22"/>
          <w:lang w:eastAsia="pl-PL"/>
        </w:rPr>
        <w:t xml:space="preserve">funkcjonalności. </w:t>
      </w:r>
      <w:r w:rsidR="00B5409E">
        <w:rPr>
          <w:rFonts w:cs="Tahoma"/>
          <w:sz w:val="22"/>
          <w:lang w:eastAsia="pl-PL"/>
        </w:rPr>
        <w:t>W</w:t>
      </w:r>
      <w:r w:rsidR="00832284">
        <w:rPr>
          <w:rFonts w:cs="Tahoma"/>
          <w:sz w:val="22"/>
          <w:lang w:eastAsia="pl-PL"/>
        </w:rPr>
        <w:t xml:space="preserve">ażne jest rzetelne informowanie o ryzykach oraz nauczenie klientów tego jak ich unikać. </w:t>
      </w:r>
      <w:r w:rsidR="00B5409E">
        <w:rPr>
          <w:rFonts w:cs="Tahoma"/>
          <w:sz w:val="22"/>
          <w:lang w:eastAsia="pl-PL"/>
        </w:rPr>
        <w:t>Kluczową jednak</w:t>
      </w:r>
      <w:r w:rsidR="00832284">
        <w:rPr>
          <w:rFonts w:cs="Tahoma"/>
          <w:sz w:val="22"/>
          <w:lang w:eastAsia="pl-PL"/>
        </w:rPr>
        <w:t xml:space="preserve"> sprawą jest </w:t>
      </w:r>
      <w:r w:rsidR="00D703BD">
        <w:rPr>
          <w:rFonts w:cs="Tahoma"/>
          <w:sz w:val="22"/>
          <w:lang w:eastAsia="pl-PL"/>
        </w:rPr>
        <w:t xml:space="preserve">praca dostawców </w:t>
      </w:r>
      <w:r w:rsidR="00B5409E">
        <w:rPr>
          <w:rFonts w:cs="Tahoma"/>
          <w:sz w:val="22"/>
          <w:lang w:eastAsia="pl-PL"/>
        </w:rPr>
        <w:t>usług płatniczych</w:t>
      </w:r>
      <w:r w:rsidR="00D703BD">
        <w:rPr>
          <w:rFonts w:cs="Tahoma"/>
          <w:sz w:val="22"/>
          <w:lang w:eastAsia="pl-PL"/>
        </w:rPr>
        <w:t xml:space="preserve"> nad tym, by to</w:t>
      </w:r>
      <w:r w:rsidR="00832284">
        <w:rPr>
          <w:rFonts w:cs="Tahoma"/>
          <w:sz w:val="22"/>
          <w:lang w:eastAsia="pl-PL"/>
        </w:rPr>
        <w:t xml:space="preserve"> </w:t>
      </w:r>
      <w:r w:rsidR="00D703BD">
        <w:rPr>
          <w:rFonts w:cs="Tahoma"/>
          <w:sz w:val="22"/>
          <w:lang w:eastAsia="pl-PL"/>
        </w:rPr>
        <w:t xml:space="preserve">ryzyko minimalizować na poziomie systemowym </w:t>
      </w:r>
      <w:r>
        <w:rPr>
          <w:rFonts w:cs="Tahoma"/>
          <w:sz w:val="22"/>
          <w:lang w:eastAsia="pl-PL"/>
        </w:rPr>
        <w:t xml:space="preserve">- </w:t>
      </w:r>
      <w:r w:rsidR="00D703BD">
        <w:rPr>
          <w:rFonts w:cs="Tahoma"/>
          <w:sz w:val="22"/>
          <w:lang w:eastAsia="pl-PL"/>
        </w:rPr>
        <w:t>mówi</w:t>
      </w:r>
      <w:r w:rsidR="00D703BD" w:rsidRPr="00950D84">
        <w:rPr>
          <w:rFonts w:cs="Tahoma"/>
          <w:sz w:val="22"/>
          <w:lang w:eastAsia="pl-PL"/>
        </w:rPr>
        <w:t xml:space="preserve"> </w:t>
      </w:r>
      <w:r w:rsidRPr="00C072BB">
        <w:rPr>
          <w:rFonts w:cs="Tahoma"/>
          <w:sz w:val="22"/>
          <w:lang w:eastAsia="pl-PL"/>
        </w:rPr>
        <w:t>Prezes UOKiK</w:t>
      </w:r>
      <w:r w:rsidR="00EB299B">
        <w:rPr>
          <w:rFonts w:cs="Tahoma"/>
          <w:sz w:val="22"/>
          <w:lang w:eastAsia="pl-PL"/>
        </w:rPr>
        <w:t xml:space="preserve"> </w:t>
      </w:r>
      <w:r w:rsidR="00EB299B" w:rsidRPr="00C072BB">
        <w:rPr>
          <w:rFonts w:cs="Tahoma"/>
          <w:sz w:val="22"/>
          <w:lang w:eastAsia="pl-PL"/>
        </w:rPr>
        <w:t>Tomasz Chróstny</w:t>
      </w:r>
      <w:r w:rsidR="005B76B9">
        <w:rPr>
          <w:rFonts w:cs="Tahoma"/>
          <w:sz w:val="22"/>
          <w:lang w:eastAsia="pl-PL"/>
        </w:rPr>
        <w:t>.</w:t>
      </w:r>
    </w:p>
    <w:p w14:paraId="1F3F1F6F" w14:textId="53A5B366" w:rsidR="003C660F" w:rsidRPr="003C660F" w:rsidRDefault="0098681E" w:rsidP="005F3E74">
      <w:pPr>
        <w:spacing w:after="240" w:line="360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Bezpieczeństwo jako rynkowy standard</w:t>
      </w:r>
    </w:p>
    <w:p w14:paraId="41494D71" w14:textId="655D423D" w:rsidR="0098681E" w:rsidRDefault="005B76B9" w:rsidP="005F3E74">
      <w:pPr>
        <w:spacing w:after="240" w:line="360" w:lineRule="auto"/>
        <w:jc w:val="both"/>
        <w:rPr>
          <w:rFonts w:cs="Tahoma"/>
          <w:sz w:val="22"/>
          <w:lang w:eastAsia="pl-PL"/>
        </w:rPr>
      </w:pPr>
      <w:r>
        <w:rPr>
          <w:rFonts w:cs="Tahoma"/>
          <w:sz w:val="22"/>
          <w:lang w:eastAsia="pl-PL"/>
        </w:rPr>
        <w:t xml:space="preserve">Wielu dostawców usług płatniczych </w:t>
      </w:r>
      <w:r w:rsidR="0098681E">
        <w:rPr>
          <w:rFonts w:cs="Tahoma"/>
          <w:sz w:val="22"/>
          <w:lang w:eastAsia="pl-PL"/>
        </w:rPr>
        <w:t xml:space="preserve">już od jakiegoś czasu </w:t>
      </w:r>
      <w:r>
        <w:rPr>
          <w:rFonts w:cs="Tahoma"/>
          <w:sz w:val="22"/>
          <w:lang w:eastAsia="pl-PL"/>
        </w:rPr>
        <w:t xml:space="preserve">wdraża różnego rodzaju rozwiązania mające </w:t>
      </w:r>
      <w:r w:rsidR="00CB5518">
        <w:rPr>
          <w:rFonts w:cs="Tahoma"/>
          <w:sz w:val="22"/>
          <w:lang w:eastAsia="pl-PL"/>
        </w:rPr>
        <w:t xml:space="preserve">zmniejszać </w:t>
      </w:r>
      <w:r>
        <w:rPr>
          <w:rFonts w:cs="Tahoma"/>
          <w:sz w:val="22"/>
          <w:lang w:eastAsia="pl-PL"/>
        </w:rPr>
        <w:t xml:space="preserve">ryzyko </w:t>
      </w:r>
      <w:r w:rsidR="0098681E">
        <w:rPr>
          <w:rFonts w:cs="Tahoma"/>
          <w:sz w:val="22"/>
          <w:lang w:eastAsia="pl-PL"/>
        </w:rPr>
        <w:t>oszukańczych transakcji, traktując to jako element przewagi konkurencyjnej. To dobry trend, ale nie rozwiązuje narastającego zjawiska wykorzystywania mechanizmów płatności internetowych do okradania konsumentów.</w:t>
      </w:r>
    </w:p>
    <w:p w14:paraId="3353A24C" w14:textId="0397E371" w:rsidR="0098681E" w:rsidRPr="00294C9E" w:rsidRDefault="0098681E" w:rsidP="00294C9E">
      <w:pPr>
        <w:spacing w:after="240" w:line="360" w:lineRule="auto"/>
        <w:jc w:val="both"/>
        <w:rPr>
          <w:rFonts w:cs="Tahoma"/>
          <w:sz w:val="22"/>
          <w:lang w:eastAsia="pl-PL"/>
        </w:rPr>
      </w:pPr>
      <w:r w:rsidRPr="003127DD">
        <w:rPr>
          <w:bCs/>
          <w:sz w:val="22"/>
        </w:rPr>
        <w:t xml:space="preserve">- </w:t>
      </w:r>
      <w:r w:rsidRPr="00950D84">
        <w:rPr>
          <w:rFonts w:cs="Tahoma"/>
          <w:sz w:val="22"/>
          <w:lang w:eastAsia="pl-PL"/>
        </w:rPr>
        <w:t xml:space="preserve">Doceniamy </w:t>
      </w:r>
      <w:r w:rsidR="00B5409E">
        <w:rPr>
          <w:rFonts w:cs="Tahoma"/>
          <w:sz w:val="22"/>
          <w:lang w:eastAsia="pl-PL"/>
        </w:rPr>
        <w:t xml:space="preserve">podjęte w toku prowadzonych przez nas postępowań </w:t>
      </w:r>
      <w:r>
        <w:rPr>
          <w:rFonts w:cs="Tahoma"/>
          <w:sz w:val="22"/>
          <w:lang w:eastAsia="pl-PL"/>
        </w:rPr>
        <w:t>wysiłki d</w:t>
      </w:r>
      <w:r w:rsidRPr="00950D84">
        <w:rPr>
          <w:rFonts w:cs="Tahoma"/>
          <w:sz w:val="22"/>
          <w:lang w:eastAsia="pl-PL"/>
        </w:rPr>
        <w:t>ostawców usług płatniczych</w:t>
      </w:r>
      <w:r>
        <w:rPr>
          <w:rFonts w:cs="Tahoma"/>
          <w:sz w:val="22"/>
          <w:lang w:eastAsia="pl-PL"/>
        </w:rPr>
        <w:t xml:space="preserve">, by </w:t>
      </w:r>
      <w:r w:rsidRPr="00950D84">
        <w:rPr>
          <w:rFonts w:cs="Tahoma"/>
          <w:sz w:val="22"/>
          <w:lang w:eastAsia="pl-PL"/>
        </w:rPr>
        <w:t>zwiększ</w:t>
      </w:r>
      <w:r>
        <w:rPr>
          <w:rFonts w:cs="Tahoma"/>
          <w:sz w:val="22"/>
          <w:lang w:eastAsia="pl-PL"/>
        </w:rPr>
        <w:t>yć</w:t>
      </w:r>
      <w:r w:rsidRPr="00950D84">
        <w:rPr>
          <w:rFonts w:cs="Tahoma"/>
          <w:sz w:val="22"/>
          <w:lang w:eastAsia="pl-PL"/>
        </w:rPr>
        <w:t xml:space="preserve"> bezpieczeństw</w:t>
      </w:r>
      <w:r w:rsidR="00B5409E">
        <w:rPr>
          <w:rFonts w:cs="Tahoma"/>
          <w:sz w:val="22"/>
          <w:lang w:eastAsia="pl-PL"/>
        </w:rPr>
        <w:t>o</w:t>
      </w:r>
      <w:r w:rsidRPr="00950D84">
        <w:rPr>
          <w:rFonts w:cs="Tahoma"/>
          <w:sz w:val="22"/>
          <w:lang w:eastAsia="pl-PL"/>
        </w:rPr>
        <w:t xml:space="preserve"> transakcji online. Jednocześnie zwracamy uwagę, że ochrona konsumentów na tym rynku wymaga wypracowania spójnych rozwiązań systemowych i organizacyjnych, które pozwolą przekuć </w:t>
      </w:r>
      <w:r w:rsidRPr="00294C9E">
        <w:rPr>
          <w:rFonts w:cs="Tahoma"/>
          <w:sz w:val="22"/>
          <w:lang w:eastAsia="pl-PL"/>
        </w:rPr>
        <w:t xml:space="preserve">dobre praktyki w rynkowy standard </w:t>
      </w:r>
      <w:r w:rsidRPr="00294C9E">
        <w:rPr>
          <w:bCs/>
          <w:sz w:val="22"/>
        </w:rPr>
        <w:t xml:space="preserve">- </w:t>
      </w:r>
      <w:r w:rsidRPr="00294C9E">
        <w:rPr>
          <w:rFonts w:cs="Tahoma"/>
          <w:sz w:val="22"/>
          <w:lang w:eastAsia="pl-PL"/>
        </w:rPr>
        <w:t>mówi Prezes UOKiK</w:t>
      </w:r>
      <w:r w:rsidR="00EB299B">
        <w:rPr>
          <w:rFonts w:cs="Tahoma"/>
          <w:sz w:val="22"/>
          <w:lang w:eastAsia="pl-PL"/>
        </w:rPr>
        <w:t xml:space="preserve"> </w:t>
      </w:r>
      <w:r w:rsidR="00EB299B" w:rsidRPr="00294C9E">
        <w:rPr>
          <w:rFonts w:cs="Tahoma"/>
          <w:sz w:val="22"/>
          <w:lang w:eastAsia="pl-PL"/>
        </w:rPr>
        <w:t>Tomasz Chróstny</w:t>
      </w:r>
      <w:r w:rsidRPr="00294C9E">
        <w:rPr>
          <w:rFonts w:cs="Tahoma"/>
          <w:sz w:val="22"/>
          <w:lang w:eastAsia="pl-PL"/>
        </w:rPr>
        <w:t>.</w:t>
      </w:r>
      <w:r w:rsidRPr="00294C9E" w:rsidDel="00AD5DD9">
        <w:rPr>
          <w:rFonts w:cs="Tahoma"/>
          <w:sz w:val="22"/>
          <w:lang w:eastAsia="pl-PL"/>
        </w:rPr>
        <w:t xml:space="preserve"> </w:t>
      </w:r>
    </w:p>
    <w:p w14:paraId="1E7D9560" w14:textId="0D4AF6FB" w:rsidR="005528F5" w:rsidRDefault="005F3E74" w:rsidP="005528F5">
      <w:pPr>
        <w:spacing w:after="240" w:line="360" w:lineRule="auto"/>
        <w:jc w:val="both"/>
        <w:rPr>
          <w:rFonts w:cs="Tahoma"/>
          <w:sz w:val="22"/>
          <w:lang w:eastAsia="pl-PL"/>
        </w:rPr>
      </w:pPr>
      <w:r w:rsidRPr="00294C9E">
        <w:rPr>
          <w:rFonts w:cs="Tahoma"/>
          <w:sz w:val="22"/>
          <w:lang w:eastAsia="pl-PL"/>
        </w:rPr>
        <w:lastRenderedPageBreak/>
        <w:t>Z</w:t>
      </w:r>
      <w:r w:rsidR="006C1FC6">
        <w:rPr>
          <w:rFonts w:cs="Tahoma"/>
          <w:sz w:val="22"/>
          <w:lang w:eastAsia="pl-PL"/>
        </w:rPr>
        <w:t>apewnienie</w:t>
      </w:r>
      <w:r w:rsidRPr="00294C9E">
        <w:rPr>
          <w:rFonts w:cs="Tahoma"/>
          <w:sz w:val="22"/>
          <w:lang w:eastAsia="pl-PL"/>
        </w:rPr>
        <w:t xml:space="preserve"> bezpieczeństwa </w:t>
      </w:r>
      <w:r w:rsidR="0098681E" w:rsidRPr="00294C9E">
        <w:rPr>
          <w:rFonts w:cs="Tahoma"/>
          <w:sz w:val="22"/>
          <w:lang w:eastAsia="pl-PL"/>
        </w:rPr>
        <w:t xml:space="preserve">konsumentów korzystających z płatności online </w:t>
      </w:r>
      <w:r w:rsidRPr="00294C9E">
        <w:rPr>
          <w:rFonts w:cs="Tahoma"/>
          <w:sz w:val="22"/>
          <w:lang w:eastAsia="pl-PL"/>
        </w:rPr>
        <w:t xml:space="preserve">wymaga zaangażowania </w:t>
      </w:r>
      <w:r w:rsidR="00294C9E" w:rsidRPr="00294C9E">
        <w:rPr>
          <w:rFonts w:cs="Tahoma"/>
          <w:sz w:val="22"/>
          <w:lang w:eastAsia="pl-PL"/>
        </w:rPr>
        <w:t>jak największej liczby</w:t>
      </w:r>
      <w:r w:rsidR="0098681E" w:rsidRPr="00294C9E">
        <w:rPr>
          <w:rFonts w:cs="Tahoma"/>
          <w:sz w:val="22"/>
          <w:lang w:eastAsia="pl-PL"/>
        </w:rPr>
        <w:t xml:space="preserve"> </w:t>
      </w:r>
      <w:r w:rsidRPr="00294C9E">
        <w:rPr>
          <w:rFonts w:cs="Tahoma"/>
          <w:sz w:val="22"/>
          <w:lang w:eastAsia="pl-PL"/>
        </w:rPr>
        <w:t>uczestników rynku finansowego</w:t>
      </w:r>
      <w:r w:rsidR="00294C9E" w:rsidRPr="00294C9E">
        <w:rPr>
          <w:rFonts w:cs="Tahoma"/>
          <w:sz w:val="22"/>
          <w:lang w:eastAsia="pl-PL"/>
        </w:rPr>
        <w:t xml:space="preserve">. Takim przeświadczeniem kierował się Prezes Urzędu powołując grupę roboczą, </w:t>
      </w:r>
      <w:r w:rsidR="004632B3">
        <w:rPr>
          <w:rFonts w:cs="Tahoma"/>
          <w:sz w:val="22"/>
          <w:lang w:eastAsia="pl-PL"/>
        </w:rPr>
        <w:t>któr</w:t>
      </w:r>
      <w:r w:rsidR="006C1FC6">
        <w:rPr>
          <w:rFonts w:cs="Tahoma"/>
          <w:sz w:val="22"/>
          <w:lang w:eastAsia="pl-PL"/>
        </w:rPr>
        <w:t>ej zadaniem było wypracowanie rozwiązań ograniczających ryzyko wykorzystania usług płatniczych do okradania klientów</w:t>
      </w:r>
      <w:r w:rsidR="00E84A2E">
        <w:rPr>
          <w:rFonts w:cs="Tahoma"/>
          <w:sz w:val="22"/>
          <w:lang w:eastAsia="pl-PL"/>
        </w:rPr>
        <w:t>.</w:t>
      </w:r>
      <w:r w:rsidRPr="00294C9E">
        <w:rPr>
          <w:rFonts w:cs="Tahoma"/>
          <w:sz w:val="22"/>
          <w:lang w:eastAsia="pl-PL"/>
        </w:rPr>
        <w:t xml:space="preserve"> </w:t>
      </w:r>
      <w:r w:rsidR="00294C9E" w:rsidRPr="00294C9E">
        <w:rPr>
          <w:rFonts w:cs="Tahoma"/>
          <w:sz w:val="22"/>
          <w:lang w:eastAsia="pl-PL"/>
        </w:rPr>
        <w:t xml:space="preserve">W </w:t>
      </w:r>
      <w:r w:rsidRPr="00294C9E">
        <w:rPr>
          <w:rFonts w:cs="Tahoma"/>
          <w:sz w:val="22"/>
          <w:lang w:eastAsia="pl-PL"/>
        </w:rPr>
        <w:t xml:space="preserve">skład </w:t>
      </w:r>
      <w:r w:rsidR="00E84A2E">
        <w:rPr>
          <w:rFonts w:cs="Tahoma"/>
          <w:sz w:val="22"/>
          <w:lang w:eastAsia="pl-PL"/>
        </w:rPr>
        <w:t xml:space="preserve">grupy </w:t>
      </w:r>
      <w:r w:rsidRPr="00294C9E">
        <w:rPr>
          <w:rFonts w:cs="Tahoma"/>
          <w:sz w:val="22"/>
          <w:lang w:eastAsia="pl-PL"/>
        </w:rPr>
        <w:t xml:space="preserve">weszli </w:t>
      </w:r>
      <w:r w:rsidR="00294C9E" w:rsidRPr="00294C9E">
        <w:rPr>
          <w:rFonts w:cs="Tahoma"/>
          <w:sz w:val="22"/>
          <w:lang w:eastAsia="pl-PL"/>
        </w:rPr>
        <w:t xml:space="preserve">przedstawiciele </w:t>
      </w:r>
      <w:r w:rsidRPr="00294C9E">
        <w:rPr>
          <w:rFonts w:cs="Tahoma"/>
          <w:sz w:val="22"/>
          <w:lang w:eastAsia="pl-PL"/>
        </w:rPr>
        <w:t xml:space="preserve">Urzędu Komisji Nadzoru Finansowego oraz eksperci z sektora bankowego. Efektem </w:t>
      </w:r>
      <w:r w:rsidR="00E84A2E">
        <w:rPr>
          <w:rFonts w:cs="Tahoma"/>
          <w:sz w:val="22"/>
          <w:lang w:eastAsia="pl-PL"/>
        </w:rPr>
        <w:t xml:space="preserve">jej </w:t>
      </w:r>
      <w:r w:rsidRPr="00294C9E">
        <w:rPr>
          <w:rFonts w:cs="Tahoma"/>
          <w:sz w:val="22"/>
          <w:lang w:eastAsia="pl-PL"/>
        </w:rPr>
        <w:t xml:space="preserve">prac </w:t>
      </w:r>
      <w:r w:rsidR="00B375E4">
        <w:rPr>
          <w:rFonts w:cs="Tahoma"/>
          <w:sz w:val="22"/>
          <w:lang w:eastAsia="pl-PL"/>
        </w:rPr>
        <w:t>j</w:t>
      </w:r>
      <w:r w:rsidRPr="00294C9E">
        <w:rPr>
          <w:rFonts w:cs="Tahoma"/>
          <w:sz w:val="22"/>
          <w:lang w:eastAsia="pl-PL"/>
        </w:rPr>
        <w:t xml:space="preserve">est </w:t>
      </w:r>
      <w:r w:rsidR="00294C9E" w:rsidRPr="00294C9E">
        <w:rPr>
          <w:rFonts w:cs="Tahoma"/>
          <w:sz w:val="22"/>
          <w:lang w:eastAsia="pl-PL"/>
        </w:rPr>
        <w:t xml:space="preserve">dokument: </w:t>
      </w:r>
      <w:hyperlink r:id="rId9" w:history="1">
        <w:r w:rsidR="00294C9E" w:rsidRPr="00F2262B">
          <w:rPr>
            <w:rStyle w:val="Hipercze"/>
            <w:rFonts w:cs="Tahoma"/>
            <w:sz w:val="22"/>
            <w:lang w:eastAsia="pl-PL"/>
          </w:rPr>
          <w:t>„</w:t>
        </w:r>
        <w:r w:rsidR="00294C9E" w:rsidRPr="00F2262B">
          <w:rPr>
            <w:rStyle w:val="Hipercze"/>
            <w:sz w:val="22"/>
          </w:rPr>
          <w:t>Działania ograniczające ryzyko wystąpienia transakcji oszukańczych. Zalecenia Prezesa UOKiK dla dostawców usług płatniczych</w:t>
        </w:r>
        <w:r w:rsidR="00294C9E" w:rsidRPr="00F2262B">
          <w:rPr>
            <w:rStyle w:val="Hipercze"/>
            <w:rFonts w:cs="Tahoma"/>
            <w:sz w:val="22"/>
            <w:lang w:eastAsia="pl-PL"/>
          </w:rPr>
          <w:t>”</w:t>
        </w:r>
      </w:hyperlink>
      <w:bookmarkStart w:id="1" w:name="_GoBack"/>
      <w:bookmarkEnd w:id="1"/>
      <w:r w:rsidR="00294C9E" w:rsidRPr="00F2262B">
        <w:rPr>
          <w:rFonts w:cs="Tahoma"/>
          <w:sz w:val="22"/>
          <w:lang w:eastAsia="pl-PL"/>
        </w:rPr>
        <w:t>.</w:t>
      </w:r>
    </w:p>
    <w:p w14:paraId="50E3DFD9" w14:textId="65A829DC" w:rsidR="005528F5" w:rsidRPr="005528F5" w:rsidRDefault="005528F5" w:rsidP="005528F5">
      <w:pPr>
        <w:spacing w:after="240" w:line="360" w:lineRule="auto"/>
        <w:jc w:val="both"/>
        <w:rPr>
          <w:rFonts w:cs="Tahoma"/>
          <w:sz w:val="22"/>
          <w:lang w:eastAsia="pl-PL"/>
        </w:rPr>
      </w:pPr>
      <w:r w:rsidRPr="005A5F33">
        <w:rPr>
          <w:sz w:val="22"/>
          <w:lang w:eastAsia="pl-PL"/>
        </w:rPr>
        <w:t>- Zdaj</w:t>
      </w:r>
      <w:r w:rsidR="001377BD">
        <w:rPr>
          <w:sz w:val="22"/>
          <w:lang w:eastAsia="pl-PL"/>
        </w:rPr>
        <w:t>emy</w:t>
      </w:r>
      <w:r w:rsidRPr="005A5F33">
        <w:rPr>
          <w:sz w:val="22"/>
          <w:lang w:eastAsia="pl-PL"/>
        </w:rPr>
        <w:t xml:space="preserve"> sobie sprawę z tego, że </w:t>
      </w:r>
      <w:r w:rsidRPr="005A5F33">
        <w:rPr>
          <w:sz w:val="22"/>
        </w:rPr>
        <w:t>zapewnienie klientom nowoczesnych i wygodnych rozwiązań to podstawa konkurencyjności</w:t>
      </w:r>
      <w:r w:rsidR="001377BD">
        <w:rPr>
          <w:sz w:val="22"/>
        </w:rPr>
        <w:t xml:space="preserve"> podmiotu rynku finansowego</w:t>
      </w:r>
      <w:r w:rsidRPr="005A5F33">
        <w:rPr>
          <w:sz w:val="22"/>
        </w:rPr>
        <w:t xml:space="preserve">. </w:t>
      </w:r>
      <w:r w:rsidR="001377BD">
        <w:rPr>
          <w:sz w:val="22"/>
        </w:rPr>
        <w:t>K</w:t>
      </w:r>
      <w:r w:rsidRPr="005A5F33">
        <w:rPr>
          <w:sz w:val="22"/>
        </w:rPr>
        <w:t xml:space="preserve">onkurencja pomiędzy dostawcami usług płatniczych nie powinna </w:t>
      </w:r>
      <w:r w:rsidR="001377BD">
        <w:rPr>
          <w:sz w:val="22"/>
        </w:rPr>
        <w:t xml:space="preserve">jednak </w:t>
      </w:r>
      <w:r w:rsidRPr="005A5F33">
        <w:rPr>
          <w:sz w:val="22"/>
        </w:rPr>
        <w:t xml:space="preserve">ograniczać się </w:t>
      </w:r>
      <w:r w:rsidR="001377BD">
        <w:rPr>
          <w:sz w:val="22"/>
        </w:rPr>
        <w:t xml:space="preserve">wyłącznie </w:t>
      </w:r>
      <w:r w:rsidRPr="005A5F33">
        <w:rPr>
          <w:sz w:val="22"/>
        </w:rPr>
        <w:t xml:space="preserve">do oferowania rozwiązań zwiększających wygodę klientów. </w:t>
      </w:r>
      <w:r w:rsidR="001377BD">
        <w:rPr>
          <w:sz w:val="22"/>
        </w:rPr>
        <w:t xml:space="preserve">Musi uwzględniać przede wszystkim bezpieczeństwo transakcji i zgromadzonych przez konsumentów środków finansowych </w:t>
      </w:r>
      <w:r w:rsidRPr="005A5F33">
        <w:rPr>
          <w:bCs/>
          <w:sz w:val="22"/>
        </w:rPr>
        <w:t xml:space="preserve">- </w:t>
      </w:r>
      <w:r w:rsidRPr="005A5F33">
        <w:rPr>
          <w:sz w:val="22"/>
          <w:lang w:eastAsia="pl-PL"/>
        </w:rPr>
        <w:t>mówi Prezes UOKiK.</w:t>
      </w:r>
    </w:p>
    <w:p w14:paraId="724E1612" w14:textId="3F22DCB0" w:rsidR="00404EBE" w:rsidRPr="00294C9E" w:rsidRDefault="00404EBE" w:rsidP="00404EBE">
      <w:p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sz w:val="22"/>
          <w:lang w:eastAsia="pl-PL"/>
        </w:rPr>
      </w:pPr>
      <w:r>
        <w:rPr>
          <w:rFonts w:cs="Tahoma"/>
          <w:b/>
          <w:sz w:val="22"/>
          <w:lang w:eastAsia="pl-PL"/>
        </w:rPr>
        <w:t>Najlepsze odpowiedzi na najważniejsze problemy</w:t>
      </w:r>
    </w:p>
    <w:p w14:paraId="425FBC0D" w14:textId="596C629E" w:rsidR="006C1FC6" w:rsidRPr="005B0F67" w:rsidRDefault="006C1FC6" w:rsidP="005B0F67">
      <w:pPr>
        <w:spacing w:after="240" w:line="360" w:lineRule="auto"/>
        <w:jc w:val="both"/>
        <w:rPr>
          <w:sz w:val="22"/>
          <w:lang w:eastAsia="pl-PL"/>
        </w:rPr>
      </w:pPr>
      <w:r w:rsidRPr="00B717E4">
        <w:rPr>
          <w:sz w:val="22"/>
          <w:lang w:eastAsia="pl-PL"/>
        </w:rPr>
        <w:t xml:space="preserve">Dokument </w:t>
      </w:r>
      <w:r w:rsidR="00D16123" w:rsidRPr="00B717E4">
        <w:rPr>
          <w:sz w:val="22"/>
          <w:lang w:eastAsia="pl-PL"/>
        </w:rPr>
        <w:t xml:space="preserve">przygotowany </w:t>
      </w:r>
      <w:r w:rsidR="001377BD">
        <w:rPr>
          <w:sz w:val="22"/>
          <w:lang w:eastAsia="pl-PL"/>
        </w:rPr>
        <w:t>w</w:t>
      </w:r>
      <w:r w:rsidR="00D16123" w:rsidRPr="00B717E4">
        <w:rPr>
          <w:sz w:val="22"/>
          <w:lang w:eastAsia="pl-PL"/>
        </w:rPr>
        <w:t xml:space="preserve"> UOKiK </w:t>
      </w:r>
      <w:r w:rsidRPr="00B717E4">
        <w:rPr>
          <w:sz w:val="22"/>
          <w:lang w:eastAsia="pl-PL"/>
        </w:rPr>
        <w:t xml:space="preserve">zawiera listę czynników ryzyka, czyli funkcji </w:t>
      </w:r>
      <w:r w:rsidR="00D16123" w:rsidRPr="00B717E4">
        <w:rPr>
          <w:sz w:val="22"/>
          <w:lang w:eastAsia="pl-PL"/>
        </w:rPr>
        <w:t>oferowanych</w:t>
      </w:r>
      <w:r w:rsidRPr="00B717E4">
        <w:rPr>
          <w:sz w:val="22"/>
          <w:lang w:eastAsia="pl-PL"/>
        </w:rPr>
        <w:t xml:space="preserve"> przez dostawców usług płatniczych, </w:t>
      </w:r>
      <w:r w:rsidR="00D16123" w:rsidRPr="00B717E4">
        <w:rPr>
          <w:sz w:val="22"/>
          <w:lang w:eastAsia="pl-PL"/>
        </w:rPr>
        <w:t xml:space="preserve">które są </w:t>
      </w:r>
      <w:r w:rsidRPr="00B717E4">
        <w:rPr>
          <w:sz w:val="22"/>
          <w:lang w:eastAsia="pl-PL"/>
        </w:rPr>
        <w:t>najczęściej wykorzystywan</w:t>
      </w:r>
      <w:r w:rsidR="00D16123" w:rsidRPr="00B717E4">
        <w:rPr>
          <w:sz w:val="22"/>
          <w:lang w:eastAsia="pl-PL"/>
        </w:rPr>
        <w:t>e przez</w:t>
      </w:r>
      <w:r w:rsidR="00D16123">
        <w:rPr>
          <w:lang w:eastAsia="pl-PL"/>
        </w:rPr>
        <w:t xml:space="preserve"> </w:t>
      </w:r>
      <w:r w:rsidR="00D16123" w:rsidRPr="005B0F67">
        <w:rPr>
          <w:sz w:val="22"/>
          <w:lang w:eastAsia="pl-PL"/>
        </w:rPr>
        <w:t>oszustów</w:t>
      </w:r>
      <w:r w:rsidRPr="005B0F67">
        <w:rPr>
          <w:sz w:val="22"/>
          <w:lang w:eastAsia="pl-PL"/>
        </w:rPr>
        <w:t>. Powstała ona na podstawie analizy skarg skierowanych przez konsumentów do UOKiK</w:t>
      </w:r>
      <w:r w:rsidR="00D16123" w:rsidRPr="005B0F67">
        <w:rPr>
          <w:sz w:val="22"/>
          <w:lang w:eastAsia="pl-PL"/>
        </w:rPr>
        <w:t>,</w:t>
      </w:r>
      <w:r w:rsidRPr="005B0F67">
        <w:rPr>
          <w:sz w:val="22"/>
          <w:lang w:eastAsia="pl-PL"/>
        </w:rPr>
        <w:t xml:space="preserve"> </w:t>
      </w:r>
      <w:r w:rsidR="00D16123" w:rsidRPr="005B0F67">
        <w:rPr>
          <w:sz w:val="22"/>
          <w:lang w:eastAsia="pl-PL"/>
        </w:rPr>
        <w:t>a</w:t>
      </w:r>
      <w:r w:rsidRPr="005B0F67">
        <w:rPr>
          <w:sz w:val="22"/>
          <w:lang w:eastAsia="pl-PL"/>
        </w:rPr>
        <w:t xml:space="preserve"> w trakcie prac grupy roboczej została uzupełniona o ryzyka wskazane przez przedstawicieli </w:t>
      </w:r>
      <w:r w:rsidR="00D16123" w:rsidRPr="005B0F67">
        <w:rPr>
          <w:sz w:val="22"/>
          <w:lang w:eastAsia="pl-PL"/>
        </w:rPr>
        <w:t>branży</w:t>
      </w:r>
      <w:r w:rsidR="00FC55F6">
        <w:rPr>
          <w:sz w:val="22"/>
          <w:lang w:eastAsia="pl-PL"/>
        </w:rPr>
        <w:t xml:space="preserve">. </w:t>
      </w:r>
      <w:r w:rsidR="00FC55F6">
        <w:rPr>
          <w:sz w:val="22"/>
        </w:rPr>
        <w:t xml:space="preserve">Ważnym aspektem prac było </w:t>
      </w:r>
      <w:r w:rsidR="00FC55F6">
        <w:rPr>
          <w:sz w:val="22"/>
          <w:lang w:eastAsia="pl-PL"/>
        </w:rPr>
        <w:t>wypracowanie spójnego standardu bezpieczeństwa transakcji</w:t>
      </w:r>
      <w:r w:rsidR="00FC55F6">
        <w:rPr>
          <w:sz w:val="22"/>
        </w:rPr>
        <w:t xml:space="preserve"> przy jednoczesnym zachowaniu elastyczności w reagowaniu na zagrożenia po stronie usługodawców.</w:t>
      </w:r>
    </w:p>
    <w:p w14:paraId="79EBC062" w14:textId="46B4B915" w:rsidR="005B0F67" w:rsidRPr="005B0F67" w:rsidRDefault="00D16123" w:rsidP="005B0F67">
      <w:pPr>
        <w:spacing w:after="240" w:line="360" w:lineRule="auto"/>
        <w:jc w:val="both"/>
        <w:rPr>
          <w:sz w:val="22"/>
          <w:lang w:eastAsia="pl-PL"/>
        </w:rPr>
      </w:pPr>
      <w:r w:rsidRPr="005B0F67">
        <w:rPr>
          <w:sz w:val="22"/>
          <w:lang w:eastAsia="pl-PL"/>
        </w:rPr>
        <w:t xml:space="preserve">Główną część dokumentu stanowi zbiór 16 zaleceń, które </w:t>
      </w:r>
      <w:r w:rsidR="00D703BD">
        <w:rPr>
          <w:sz w:val="22"/>
          <w:lang w:eastAsia="pl-PL"/>
        </w:rPr>
        <w:t>mają na celu</w:t>
      </w:r>
      <w:r w:rsidR="00D703BD" w:rsidRPr="005B0F67">
        <w:rPr>
          <w:sz w:val="22"/>
          <w:lang w:eastAsia="pl-PL"/>
        </w:rPr>
        <w:t xml:space="preserve"> </w:t>
      </w:r>
      <w:r w:rsidR="00D703BD">
        <w:rPr>
          <w:sz w:val="22"/>
          <w:lang w:eastAsia="pl-PL"/>
        </w:rPr>
        <w:t>ograniczenie</w:t>
      </w:r>
      <w:r w:rsidRPr="005B0F67">
        <w:rPr>
          <w:sz w:val="22"/>
          <w:lang w:eastAsia="pl-PL"/>
        </w:rPr>
        <w:t xml:space="preserve"> możliwoś</w:t>
      </w:r>
      <w:r w:rsidR="00E84A2E">
        <w:rPr>
          <w:sz w:val="22"/>
          <w:lang w:eastAsia="pl-PL"/>
        </w:rPr>
        <w:t>ci</w:t>
      </w:r>
      <w:r w:rsidRPr="005B0F67">
        <w:rPr>
          <w:sz w:val="22"/>
          <w:lang w:eastAsia="pl-PL"/>
        </w:rPr>
        <w:t xml:space="preserve"> </w:t>
      </w:r>
      <w:r w:rsidR="00D9053B" w:rsidRPr="005B0F67">
        <w:rPr>
          <w:sz w:val="22"/>
          <w:lang w:eastAsia="pl-PL"/>
        </w:rPr>
        <w:t>dokonania oszukańczych transakcji</w:t>
      </w:r>
      <w:r w:rsidR="00D703BD">
        <w:rPr>
          <w:sz w:val="22"/>
          <w:lang w:eastAsia="pl-PL"/>
        </w:rPr>
        <w:t xml:space="preserve"> przez internet</w:t>
      </w:r>
      <w:r w:rsidR="00D9053B" w:rsidRPr="005B0F67">
        <w:rPr>
          <w:sz w:val="22"/>
          <w:lang w:eastAsia="pl-PL"/>
        </w:rPr>
        <w:t>.</w:t>
      </w:r>
      <w:r w:rsidR="003423CB" w:rsidRPr="005B0F67">
        <w:rPr>
          <w:sz w:val="22"/>
          <w:lang w:eastAsia="pl-PL"/>
        </w:rPr>
        <w:t xml:space="preserve"> </w:t>
      </w:r>
      <w:bookmarkStart w:id="2" w:name="_Hlk176297265"/>
      <w:r w:rsidR="00E4470F" w:rsidRPr="005B0F67">
        <w:rPr>
          <w:sz w:val="22"/>
          <w:lang w:eastAsia="pl-PL"/>
        </w:rPr>
        <w:t>Wśród nich znajduj</w:t>
      </w:r>
      <w:r w:rsidR="00E4470F">
        <w:rPr>
          <w:sz w:val="22"/>
          <w:lang w:eastAsia="pl-PL"/>
        </w:rPr>
        <w:t>ą</w:t>
      </w:r>
      <w:r w:rsidR="00E4470F" w:rsidRPr="005B0F67">
        <w:rPr>
          <w:sz w:val="22"/>
          <w:lang w:eastAsia="pl-PL"/>
        </w:rPr>
        <w:t xml:space="preserve"> się zaleceni</w:t>
      </w:r>
      <w:r w:rsidR="00E4470F">
        <w:rPr>
          <w:sz w:val="22"/>
          <w:lang w:eastAsia="pl-PL"/>
        </w:rPr>
        <w:t>a</w:t>
      </w:r>
      <w:r w:rsidR="00E4470F" w:rsidRPr="005B0F67">
        <w:rPr>
          <w:sz w:val="22"/>
          <w:lang w:eastAsia="pl-PL"/>
        </w:rPr>
        <w:t xml:space="preserve"> dotyczące m.in. </w:t>
      </w:r>
      <w:r w:rsidR="00E4470F">
        <w:rPr>
          <w:sz w:val="22"/>
          <w:lang w:eastAsia="pl-PL"/>
        </w:rPr>
        <w:t xml:space="preserve">monitorowania nietypowych transakcji, </w:t>
      </w:r>
      <w:r w:rsidR="00E4470F" w:rsidRPr="005B0F67">
        <w:rPr>
          <w:sz w:val="22"/>
          <w:lang w:eastAsia="pl-PL"/>
        </w:rPr>
        <w:t>stosowania limitów transakcyjnych</w:t>
      </w:r>
      <w:r w:rsidR="00E4470F">
        <w:rPr>
          <w:sz w:val="22"/>
          <w:lang w:eastAsia="pl-PL"/>
        </w:rPr>
        <w:t xml:space="preserve">, wykorzystania kanałów autoryzacji czy </w:t>
      </w:r>
      <w:r w:rsidR="00E4470F">
        <w:rPr>
          <w:sz w:val="22"/>
        </w:rPr>
        <w:t>m</w:t>
      </w:r>
      <w:r w:rsidR="00E4470F" w:rsidRPr="005E6FEC">
        <w:rPr>
          <w:sz w:val="22"/>
        </w:rPr>
        <w:t>ożliwość szybkiego zgłoszenia nieautoryzowanej lub oszukańczej transakcji płatniczej przez klienta</w:t>
      </w:r>
      <w:r w:rsidR="00E4470F">
        <w:rPr>
          <w:sz w:val="22"/>
        </w:rPr>
        <w:t>.</w:t>
      </w:r>
      <w:r w:rsidR="006C29BF">
        <w:rPr>
          <w:sz w:val="22"/>
        </w:rPr>
        <w:t xml:space="preserve"> </w:t>
      </w:r>
    </w:p>
    <w:bookmarkEnd w:id="2"/>
    <w:p w14:paraId="4A9AFE1B" w14:textId="6344D291" w:rsidR="005A5F33" w:rsidRPr="005A5F33" w:rsidRDefault="006277A5" w:rsidP="005A5F33">
      <w:pPr>
        <w:spacing w:after="240" w:line="360" w:lineRule="auto"/>
        <w:jc w:val="both"/>
        <w:rPr>
          <w:b/>
          <w:sz w:val="22"/>
          <w:lang w:eastAsia="pl-PL"/>
        </w:rPr>
      </w:pPr>
      <w:r>
        <w:rPr>
          <w:b/>
          <w:sz w:val="22"/>
          <w:lang w:eastAsia="pl-PL"/>
        </w:rPr>
        <w:t>Nowe odpowiedzi na nowe ryzyka</w:t>
      </w:r>
    </w:p>
    <w:p w14:paraId="2F9C4F7F" w14:textId="15C93AEB" w:rsidR="003C660F" w:rsidRPr="003C660F" w:rsidRDefault="005F3E74" w:rsidP="005A5F33">
      <w:pPr>
        <w:spacing w:after="240" w:line="360" w:lineRule="auto"/>
        <w:jc w:val="both"/>
        <w:rPr>
          <w:rFonts w:cs="Tahoma"/>
          <w:sz w:val="22"/>
          <w:lang w:eastAsia="pl-PL"/>
        </w:rPr>
      </w:pPr>
      <w:r w:rsidRPr="005A5F33">
        <w:rPr>
          <w:rFonts w:cs="Tahoma"/>
          <w:sz w:val="22"/>
          <w:lang w:eastAsia="pl-PL"/>
        </w:rPr>
        <w:t>Dynamika rozwoju handlu internetowego, technologii</w:t>
      </w:r>
      <w:r w:rsidR="005528F5">
        <w:rPr>
          <w:rFonts w:cs="Tahoma"/>
          <w:sz w:val="22"/>
          <w:lang w:eastAsia="pl-PL"/>
        </w:rPr>
        <w:t>,</w:t>
      </w:r>
      <w:r w:rsidRPr="005A5F33">
        <w:rPr>
          <w:rFonts w:cs="Tahoma"/>
          <w:sz w:val="22"/>
          <w:lang w:eastAsia="pl-PL"/>
        </w:rPr>
        <w:t xml:space="preserve"> a co za tym idzie usług związanych z obsługą transakcji online </w:t>
      </w:r>
      <w:r w:rsidR="00DB322F" w:rsidRPr="005A5F33">
        <w:rPr>
          <w:rFonts w:cs="Tahoma"/>
          <w:sz w:val="22"/>
          <w:lang w:eastAsia="pl-PL"/>
        </w:rPr>
        <w:t>powodu</w:t>
      </w:r>
      <w:r w:rsidRPr="005A5F33">
        <w:rPr>
          <w:rFonts w:cs="Tahoma"/>
          <w:sz w:val="22"/>
          <w:lang w:eastAsia="pl-PL"/>
        </w:rPr>
        <w:t xml:space="preserve">ją, że </w:t>
      </w:r>
      <w:r w:rsidR="00294C9E" w:rsidRPr="005A5F33">
        <w:rPr>
          <w:rFonts w:cs="Tahoma"/>
          <w:sz w:val="22"/>
          <w:lang w:eastAsia="pl-PL"/>
        </w:rPr>
        <w:t>wytycznych</w:t>
      </w:r>
      <w:r w:rsidRPr="005A5F33">
        <w:rPr>
          <w:rFonts w:cs="Tahoma"/>
          <w:sz w:val="22"/>
          <w:lang w:eastAsia="pl-PL"/>
        </w:rPr>
        <w:t xml:space="preserve"> zawartych w dokumencie przygotowanym przez Urząd nie można traktować jako katalogu zamkniętego. </w:t>
      </w:r>
      <w:r w:rsidR="00294C9E" w:rsidRPr="005A5F33">
        <w:rPr>
          <w:rFonts w:cs="Tahoma"/>
          <w:sz w:val="22"/>
          <w:lang w:eastAsia="pl-PL"/>
        </w:rPr>
        <w:t xml:space="preserve">Żeby spełniać </w:t>
      </w:r>
      <w:r w:rsidR="00294C9E" w:rsidRPr="005A5F33">
        <w:rPr>
          <w:rFonts w:cs="Tahoma"/>
          <w:sz w:val="22"/>
          <w:lang w:eastAsia="pl-PL"/>
        </w:rPr>
        <w:lastRenderedPageBreak/>
        <w:t>swoją</w:t>
      </w:r>
      <w:r w:rsidR="00294C9E">
        <w:rPr>
          <w:rFonts w:cs="Tahoma"/>
          <w:sz w:val="22"/>
          <w:lang w:eastAsia="pl-PL"/>
        </w:rPr>
        <w:t xml:space="preserve"> rolę, </w:t>
      </w:r>
      <w:r w:rsidR="00E4470F">
        <w:rPr>
          <w:rFonts w:cs="Tahoma"/>
          <w:sz w:val="22"/>
          <w:lang w:eastAsia="pl-PL"/>
        </w:rPr>
        <w:t>z</w:t>
      </w:r>
      <w:r w:rsidRPr="00950D84">
        <w:rPr>
          <w:rFonts w:cs="Tahoma"/>
          <w:sz w:val="22"/>
          <w:lang w:eastAsia="pl-PL"/>
        </w:rPr>
        <w:t>alecenia powinny być</w:t>
      </w:r>
      <w:r>
        <w:rPr>
          <w:rFonts w:cs="Tahoma"/>
          <w:sz w:val="22"/>
          <w:lang w:eastAsia="pl-PL"/>
        </w:rPr>
        <w:t xml:space="preserve"> nie tylko </w:t>
      </w:r>
      <w:r w:rsidRPr="00950D84">
        <w:rPr>
          <w:rFonts w:cs="Tahoma"/>
          <w:sz w:val="22"/>
          <w:lang w:eastAsia="pl-PL"/>
        </w:rPr>
        <w:t>stosowane</w:t>
      </w:r>
      <w:r>
        <w:rPr>
          <w:rFonts w:cs="Tahoma"/>
          <w:sz w:val="22"/>
          <w:lang w:eastAsia="pl-PL"/>
        </w:rPr>
        <w:t xml:space="preserve">, ale i rozwijane </w:t>
      </w:r>
      <w:r w:rsidRPr="00950D84">
        <w:rPr>
          <w:rFonts w:cs="Tahoma"/>
          <w:sz w:val="22"/>
          <w:lang w:eastAsia="pl-PL"/>
        </w:rPr>
        <w:t xml:space="preserve">przez wszystkich </w:t>
      </w:r>
      <w:r>
        <w:rPr>
          <w:rFonts w:cs="Tahoma"/>
          <w:sz w:val="22"/>
          <w:lang w:eastAsia="pl-PL"/>
        </w:rPr>
        <w:t>uczestników rynku</w:t>
      </w:r>
      <w:r w:rsidR="009429F5">
        <w:rPr>
          <w:rFonts w:cs="Tahoma"/>
          <w:sz w:val="22"/>
          <w:lang w:eastAsia="pl-PL"/>
        </w:rPr>
        <w:t xml:space="preserve">, wraz ze zmieniającymi się </w:t>
      </w:r>
      <w:r w:rsidR="004632B3">
        <w:rPr>
          <w:rFonts w:cs="Tahoma"/>
          <w:sz w:val="22"/>
          <w:lang w:eastAsia="pl-PL"/>
        </w:rPr>
        <w:t xml:space="preserve">nawykami konsumentów, </w:t>
      </w:r>
      <w:r w:rsidR="009429F5">
        <w:rPr>
          <w:rFonts w:cs="Tahoma"/>
          <w:sz w:val="22"/>
          <w:lang w:eastAsia="pl-PL"/>
        </w:rPr>
        <w:t>rozwiązaniami i zagrożeniami</w:t>
      </w:r>
      <w:r w:rsidR="00E4470F" w:rsidRPr="005B0F67">
        <w:rPr>
          <w:sz w:val="22"/>
          <w:lang w:eastAsia="pl-PL"/>
        </w:rPr>
        <w:t>.</w:t>
      </w:r>
    </w:p>
    <w:p w14:paraId="2B99AC0B" w14:textId="3ECED0B1" w:rsidR="00606F41" w:rsidRPr="003C660F" w:rsidRDefault="00E4470F" w:rsidP="003C660F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3C660F" w:rsidRPr="003C660F">
        <w:rPr>
          <w:sz w:val="22"/>
        </w:rPr>
        <w:t>O</w:t>
      </w:r>
      <w:r w:rsidR="00606F41" w:rsidRPr="003C660F">
        <w:rPr>
          <w:sz w:val="22"/>
        </w:rPr>
        <w:t>granicz</w:t>
      </w:r>
      <w:r w:rsidR="003C660F" w:rsidRPr="003C660F">
        <w:rPr>
          <w:sz w:val="22"/>
        </w:rPr>
        <w:t>enie</w:t>
      </w:r>
      <w:r w:rsidR="00606F41" w:rsidRPr="003C660F">
        <w:rPr>
          <w:sz w:val="22"/>
        </w:rPr>
        <w:t xml:space="preserve"> skal</w:t>
      </w:r>
      <w:r w:rsidR="003C660F" w:rsidRPr="003C660F">
        <w:rPr>
          <w:sz w:val="22"/>
        </w:rPr>
        <w:t xml:space="preserve">i </w:t>
      </w:r>
      <w:r w:rsidR="00606F41" w:rsidRPr="003C660F">
        <w:rPr>
          <w:sz w:val="22"/>
        </w:rPr>
        <w:t xml:space="preserve">transakcji </w:t>
      </w:r>
      <w:r w:rsidR="003C660F" w:rsidRPr="003C660F">
        <w:rPr>
          <w:sz w:val="22"/>
        </w:rPr>
        <w:t>oszukańczych leży w interesie zarówno konsumentów</w:t>
      </w:r>
      <w:r>
        <w:rPr>
          <w:sz w:val="22"/>
        </w:rPr>
        <w:t>,</w:t>
      </w:r>
      <w:r w:rsidR="003C660F" w:rsidRPr="003C660F">
        <w:rPr>
          <w:sz w:val="22"/>
        </w:rPr>
        <w:t xml:space="preserve"> jak i wszystkich </w:t>
      </w:r>
      <w:r w:rsidR="003C45FB">
        <w:rPr>
          <w:sz w:val="22"/>
        </w:rPr>
        <w:t xml:space="preserve">komercyjnych </w:t>
      </w:r>
      <w:r w:rsidR="003C660F" w:rsidRPr="003C660F">
        <w:rPr>
          <w:sz w:val="22"/>
        </w:rPr>
        <w:t>uczestników rynku</w:t>
      </w:r>
      <w:r w:rsidR="00606F41" w:rsidRPr="003C660F">
        <w:rPr>
          <w:sz w:val="22"/>
        </w:rPr>
        <w:t xml:space="preserve">. </w:t>
      </w:r>
      <w:r w:rsidR="001377BD">
        <w:rPr>
          <w:sz w:val="22"/>
        </w:rPr>
        <w:t>O</w:t>
      </w:r>
      <w:r w:rsidR="00606F41" w:rsidRPr="003C660F">
        <w:rPr>
          <w:sz w:val="22"/>
        </w:rPr>
        <w:t>czekuj</w:t>
      </w:r>
      <w:r w:rsidR="003C45FB">
        <w:rPr>
          <w:sz w:val="22"/>
        </w:rPr>
        <w:t>ę</w:t>
      </w:r>
      <w:r w:rsidR="003C660F" w:rsidRPr="003C660F">
        <w:rPr>
          <w:sz w:val="22"/>
        </w:rPr>
        <w:t xml:space="preserve">, że sektor finansowy nie </w:t>
      </w:r>
      <w:r w:rsidR="003C45FB">
        <w:rPr>
          <w:sz w:val="22"/>
        </w:rPr>
        <w:t xml:space="preserve">tylko nie </w:t>
      </w:r>
      <w:r w:rsidR="003C660F" w:rsidRPr="003C660F">
        <w:rPr>
          <w:sz w:val="22"/>
        </w:rPr>
        <w:t>będzie zwlekać z dostosowaniem się do zaleceń</w:t>
      </w:r>
      <w:r w:rsidR="003C45FB">
        <w:rPr>
          <w:sz w:val="22"/>
        </w:rPr>
        <w:t>, ale też aktywnie włączy się w tworzenie dobrych praktyk i rozwój rozwiązań zwiększających bezpieczeństwo transakcji płatniczych online</w:t>
      </w:r>
      <w:r w:rsidR="00606F41" w:rsidRPr="003C660F">
        <w:rPr>
          <w:sz w:val="22"/>
        </w:rPr>
        <w:t xml:space="preserve"> </w:t>
      </w:r>
      <w:r w:rsidRPr="005B0F67">
        <w:rPr>
          <w:sz w:val="22"/>
          <w:lang w:eastAsia="pl-PL"/>
        </w:rPr>
        <w:t>– za</w:t>
      </w:r>
      <w:r w:rsidR="002A59BE">
        <w:rPr>
          <w:sz w:val="22"/>
          <w:lang w:eastAsia="pl-PL"/>
        </w:rPr>
        <w:t>znacza</w:t>
      </w:r>
      <w:r w:rsidRPr="005B0F67">
        <w:rPr>
          <w:sz w:val="22"/>
          <w:lang w:eastAsia="pl-PL"/>
        </w:rPr>
        <w:t xml:space="preserve"> Prezes Urzędu.</w:t>
      </w:r>
    </w:p>
    <w:p w14:paraId="45C51468" w14:textId="77777777" w:rsidR="00950D84" w:rsidRPr="00866583" w:rsidRDefault="00950D84" w:rsidP="00866583">
      <w:pPr>
        <w:spacing w:after="240" w:line="360" w:lineRule="auto"/>
        <w:jc w:val="both"/>
        <w:rPr>
          <w:bCs/>
          <w:sz w:val="22"/>
        </w:rPr>
      </w:pPr>
    </w:p>
    <w:p w14:paraId="7009F62F" w14:textId="77777777" w:rsidR="00A147FC" w:rsidRDefault="00A147FC" w:rsidP="006E0B56">
      <w:pPr>
        <w:spacing w:after="240" w:line="360" w:lineRule="auto"/>
        <w:jc w:val="both"/>
        <w:rPr>
          <w:color w:val="000000" w:themeColor="text1"/>
          <w:sz w:val="22"/>
        </w:rPr>
      </w:pPr>
    </w:p>
    <w:p w14:paraId="5B04AAA5" w14:textId="26B41CC0" w:rsidR="00261330" w:rsidRPr="00261330" w:rsidRDefault="00261330" w:rsidP="006E0B56">
      <w:pPr>
        <w:spacing w:after="240" w:line="360" w:lineRule="auto"/>
        <w:jc w:val="both"/>
        <w:rPr>
          <w:rFonts w:cs="Tahoma"/>
          <w:szCs w:val="18"/>
        </w:rPr>
      </w:pPr>
      <w:r w:rsidRPr="00083ECC">
        <w:rPr>
          <w:rStyle w:val="Pogrubienie"/>
          <w:rFonts w:eastAsia="Calibri" w:cs="Tahoma"/>
        </w:rPr>
        <w:t>Pomoc dla konsumentów:</w:t>
      </w:r>
    </w:p>
    <w:p w14:paraId="7272FA07" w14:textId="5E9225FA" w:rsidR="00E34DBB" w:rsidRPr="00E34DBB" w:rsidRDefault="00E85118" w:rsidP="00E34DBB">
      <w:pPr>
        <w:rPr>
          <w:rFonts w:cs="Tahoma"/>
          <w:szCs w:val="18"/>
        </w:rPr>
      </w:pPr>
      <w:r>
        <w:rPr>
          <w:rFonts w:cs="Tahoma"/>
          <w:szCs w:val="18"/>
        </w:rPr>
        <w:t xml:space="preserve">Infolinia konsumencka: </w:t>
      </w:r>
      <w:bookmarkStart w:id="3" w:name="_Hlk120527957"/>
      <w:r>
        <w:rPr>
          <w:rFonts w:cs="Tahoma"/>
          <w:szCs w:val="18"/>
        </w:rPr>
        <w:t xml:space="preserve">801 440 220 lub 222 66 76 76 </w:t>
      </w:r>
      <w:bookmarkEnd w:id="3"/>
      <w:r>
        <w:rPr>
          <w:rFonts w:cs="Tahoma"/>
          <w:color w:val="3C4147"/>
          <w:szCs w:val="18"/>
        </w:rPr>
        <w:br/>
      </w:r>
      <w:r w:rsidR="00E34DBB" w:rsidRPr="00E34DBB">
        <w:t>formularz</w:t>
      </w:r>
      <w:r w:rsidR="005B2851">
        <w:t xml:space="preserve"> kontaktowy</w:t>
      </w:r>
      <w:r w:rsidR="00E34DBB" w:rsidRPr="00E34DBB">
        <w:t xml:space="preserve">: </w:t>
      </w:r>
      <w:hyperlink r:id="rId10" w:tgtFrame="_blank" w:history="1">
        <w:r w:rsidR="00E34DBB" w:rsidRPr="00E34DBB">
          <w:rPr>
            <w:rFonts w:cs="Tahoma"/>
            <w:color w:val="133C8A"/>
            <w:szCs w:val="18"/>
            <w:u w:val="single"/>
          </w:rPr>
          <w:t>pora</w:t>
        </w:r>
        <w:r w:rsidR="00E34DBB" w:rsidRPr="00A16553">
          <w:rPr>
            <w:rFonts w:cs="Tahoma"/>
            <w:color w:val="133C8A"/>
            <w:szCs w:val="18"/>
            <w:u w:val="single"/>
          </w:rPr>
          <w:t>dydlakonsu</w:t>
        </w:r>
        <w:r w:rsidR="00E34DBB" w:rsidRPr="00E34DBB">
          <w:rPr>
            <w:rFonts w:cs="Tahoma"/>
            <w:color w:val="133C8A"/>
            <w:szCs w:val="18"/>
            <w:u w:val="single"/>
          </w:rPr>
          <w:t>mentow.pl</w:t>
        </w:r>
      </w:hyperlink>
      <w:r w:rsidR="00E34DBB" w:rsidRPr="00E34DBB">
        <w:rPr>
          <w:rFonts w:cs="Tahoma"/>
          <w:color w:val="3C4147"/>
          <w:szCs w:val="18"/>
        </w:rPr>
        <w:br/>
      </w:r>
      <w:hyperlink r:id="rId11" w:history="1">
        <w:r w:rsidR="00E34DBB" w:rsidRPr="00E34DBB">
          <w:rPr>
            <w:rFonts w:cs="Tahoma"/>
            <w:color w:val="133C8A"/>
            <w:szCs w:val="18"/>
            <w:u w:val="single"/>
          </w:rPr>
          <w:t>Rzecznicy konsumentów</w:t>
        </w:r>
      </w:hyperlink>
      <w:r w:rsidR="00E34DBB" w:rsidRPr="00E34DBB">
        <w:rPr>
          <w:rFonts w:cs="Tahoma"/>
          <w:color w:val="3C4147"/>
          <w:szCs w:val="18"/>
        </w:rPr>
        <w:t xml:space="preserve"> – </w:t>
      </w:r>
      <w:r w:rsidR="00E34DBB" w:rsidRPr="00E34DBB">
        <w:rPr>
          <w:rFonts w:cs="Tahoma"/>
          <w:szCs w:val="18"/>
        </w:rPr>
        <w:t>w twoim mieście lub powiecie</w:t>
      </w:r>
    </w:p>
    <w:p w14:paraId="3FEEC63E" w14:textId="77777777" w:rsidR="00E34DBB" w:rsidRPr="00E34DBB" w:rsidRDefault="00F2262B" w:rsidP="00E34DBB">
      <w:pPr>
        <w:rPr>
          <w:rFonts w:cs="Tahoma"/>
          <w:szCs w:val="18"/>
        </w:rPr>
      </w:pPr>
      <w:hyperlink r:id="rId12" w:history="1">
        <w:r w:rsidR="00E34DBB" w:rsidRPr="00A16553">
          <w:rPr>
            <w:rFonts w:cs="Tahoma"/>
            <w:color w:val="133C8A"/>
            <w:szCs w:val="18"/>
            <w:u w:val="single"/>
          </w:rPr>
          <w:t>Inspekcja Handlowa</w:t>
        </w:r>
      </w:hyperlink>
      <w:r w:rsidR="00E34DBB" w:rsidRPr="00E34DBB">
        <w:rPr>
          <w:rFonts w:cs="Tahoma"/>
          <w:szCs w:val="18"/>
        </w:rPr>
        <w:t xml:space="preserve"> – w twoim województwie</w:t>
      </w:r>
    </w:p>
    <w:p w14:paraId="4F18ABFE" w14:textId="0AE0F065" w:rsidR="00E34DBB" w:rsidRPr="00E34DBB" w:rsidRDefault="00E34DBB" w:rsidP="00E34DBB"/>
    <w:p w14:paraId="7170C549" w14:textId="4849C979" w:rsidR="00BC373E" w:rsidRPr="00B479FD" w:rsidRDefault="00BC373E" w:rsidP="00B479FD">
      <w:pPr>
        <w:rPr>
          <w:b/>
          <w:bCs/>
          <w:color w:val="000000"/>
          <w:sz w:val="22"/>
          <w:shd w:val="clear" w:color="auto" w:fill="FFFFFF"/>
        </w:rPr>
      </w:pPr>
    </w:p>
    <w:sectPr w:rsidR="00BC373E" w:rsidRPr="00B479FD" w:rsidSect="00FF523C">
      <w:headerReference w:type="default" r:id="rId13"/>
      <w:footerReference w:type="default" r:id="rId14"/>
      <w:pgSz w:w="11906" w:h="16838"/>
      <w:pgMar w:top="2127" w:right="1417" w:bottom="1418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70606" w14:textId="77777777" w:rsidR="009F6816" w:rsidRDefault="009F6816">
      <w:r>
        <w:separator/>
      </w:r>
    </w:p>
  </w:endnote>
  <w:endnote w:type="continuationSeparator" w:id="0">
    <w:p w14:paraId="090A7B7B" w14:textId="77777777" w:rsidR="009F6816" w:rsidRDefault="009F6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386EFEC2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</w:t>
    </w:r>
    <w:r w:rsidR="001F388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1F388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124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1F388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154</w:t>
    </w:r>
  </w:p>
  <w:p w14:paraId="24ACC102" w14:textId="67C04089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r w:rsidR="002A59BE" w:rsidRPr="002A59BE">
      <w:rPr>
        <w:rFonts w:asciiTheme="minorHAnsi" w:hAnsiTheme="minorHAnsi" w:cstheme="minorHAnsi"/>
        <w:sz w:val="16"/>
        <w:szCs w:val="16"/>
        <w:lang w:val="pl-PL"/>
      </w:rPr>
      <w:t>biuroprasowe@uokik.gov.pl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72399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r w:rsidR="002A59BE" w:rsidRPr="002A59BE">
      <w:rPr>
        <w:rFonts w:asciiTheme="minorHAnsi" w:hAnsiTheme="minorHAnsi" w:cstheme="minorHAnsi"/>
        <w:sz w:val="16"/>
        <w:szCs w:val="16"/>
        <w:lang w:val="pl-PL"/>
      </w:rPr>
      <w:t>@</w:t>
    </w:r>
    <w:r w:rsidR="002A59BE" w:rsidRPr="00B512B5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>UOKiKgovPL</w:t>
    </w:r>
    <w:r w:rsidR="007C36A5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t xml:space="preserve"> </w:t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Instagram: @uokikgovpl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A02A5" w14:textId="77777777" w:rsidR="009F6816" w:rsidRDefault="009F6816">
      <w:r>
        <w:separator/>
      </w:r>
    </w:p>
  </w:footnote>
  <w:footnote w:type="continuationSeparator" w:id="0">
    <w:p w14:paraId="3168CDE2" w14:textId="77777777" w:rsidR="009F6816" w:rsidRDefault="009F6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C118DE"/>
    <w:multiLevelType w:val="hybridMultilevel"/>
    <w:tmpl w:val="DFECF832"/>
    <w:lvl w:ilvl="0" w:tplc="306C054E">
      <w:start w:val="1"/>
      <w:numFmt w:val="decimal"/>
      <w:lvlText w:val="[%1]"/>
      <w:lvlJc w:val="left"/>
      <w:pPr>
        <w:ind w:left="36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3D52E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" w15:restartNumberingAfterBreak="0">
    <w:nsid w:val="20CC76B6"/>
    <w:multiLevelType w:val="hybridMultilevel"/>
    <w:tmpl w:val="CCC4F9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0A3C72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9722F"/>
    <w:multiLevelType w:val="hybridMultilevel"/>
    <w:tmpl w:val="8B827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60ABB"/>
    <w:multiLevelType w:val="hybridMultilevel"/>
    <w:tmpl w:val="9A8A426C"/>
    <w:lvl w:ilvl="0" w:tplc="E7949F20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strike w:val="0"/>
        <w:color w:val="auto"/>
        <w:sz w:val="22"/>
        <w:szCs w:val="22"/>
      </w:rPr>
    </w:lvl>
    <w:lvl w:ilvl="1" w:tplc="5FC459EA">
      <w:start w:val="1"/>
      <w:numFmt w:val="lowerLetter"/>
      <w:lvlText w:val="%2)"/>
      <w:lvlJc w:val="left"/>
      <w:pPr>
        <w:ind w:left="1352" w:hanging="360"/>
      </w:pPr>
      <w:rPr>
        <w:rFonts w:hint="default"/>
        <w:b/>
        <w:color w:val="auto"/>
      </w:rPr>
    </w:lvl>
    <w:lvl w:ilvl="2" w:tplc="50124D7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64D7A"/>
    <w:multiLevelType w:val="hybridMultilevel"/>
    <w:tmpl w:val="F3C093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F2B36"/>
    <w:multiLevelType w:val="hybridMultilevel"/>
    <w:tmpl w:val="1E5C2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C5D16"/>
    <w:multiLevelType w:val="hybridMultilevel"/>
    <w:tmpl w:val="B43AA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146EB"/>
    <w:multiLevelType w:val="hybridMultilevel"/>
    <w:tmpl w:val="C00060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E43A6"/>
    <w:multiLevelType w:val="hybridMultilevel"/>
    <w:tmpl w:val="F6965E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19"/>
  </w:num>
  <w:num w:numId="5">
    <w:abstractNumId w:val="6"/>
  </w:num>
  <w:num w:numId="6">
    <w:abstractNumId w:val="13"/>
  </w:num>
  <w:num w:numId="7">
    <w:abstractNumId w:val="7"/>
  </w:num>
  <w:num w:numId="8">
    <w:abstractNumId w:val="17"/>
  </w:num>
  <w:num w:numId="9">
    <w:abstractNumId w:val="18"/>
  </w:num>
  <w:num w:numId="10">
    <w:abstractNumId w:val="8"/>
  </w:num>
  <w:num w:numId="11">
    <w:abstractNumId w:val="4"/>
  </w:num>
  <w:num w:numId="12">
    <w:abstractNumId w:val="3"/>
  </w:num>
  <w:num w:numId="13">
    <w:abstractNumId w:val="10"/>
  </w:num>
  <w:num w:numId="14">
    <w:abstractNumId w:val="14"/>
  </w:num>
  <w:num w:numId="15">
    <w:abstractNumId w:val="5"/>
  </w:num>
  <w:num w:numId="16">
    <w:abstractNumId w:val="1"/>
  </w:num>
  <w:num w:numId="17">
    <w:abstractNumId w:val="15"/>
  </w:num>
  <w:num w:numId="18">
    <w:abstractNumId w:val="2"/>
  </w:num>
  <w:num w:numId="19">
    <w:abstractNumId w:val="20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A5C"/>
    <w:rsid w:val="00002C19"/>
    <w:rsid w:val="0000713A"/>
    <w:rsid w:val="00007E00"/>
    <w:rsid w:val="00011AF2"/>
    <w:rsid w:val="000120C4"/>
    <w:rsid w:val="00013762"/>
    <w:rsid w:val="00014ADC"/>
    <w:rsid w:val="00014B7C"/>
    <w:rsid w:val="00022E00"/>
    <w:rsid w:val="00023634"/>
    <w:rsid w:val="0002523D"/>
    <w:rsid w:val="000301CE"/>
    <w:rsid w:val="000346FB"/>
    <w:rsid w:val="00035F7B"/>
    <w:rsid w:val="00042F96"/>
    <w:rsid w:val="00044465"/>
    <w:rsid w:val="00046BEC"/>
    <w:rsid w:val="00053250"/>
    <w:rsid w:val="0005678E"/>
    <w:rsid w:val="00063AB0"/>
    <w:rsid w:val="00064927"/>
    <w:rsid w:val="000651E9"/>
    <w:rsid w:val="00070BDB"/>
    <w:rsid w:val="00071B7B"/>
    <w:rsid w:val="00073AA7"/>
    <w:rsid w:val="00075B17"/>
    <w:rsid w:val="00076D3E"/>
    <w:rsid w:val="00076DF6"/>
    <w:rsid w:val="000774E6"/>
    <w:rsid w:val="00080C3A"/>
    <w:rsid w:val="000838C2"/>
    <w:rsid w:val="00083ECC"/>
    <w:rsid w:val="000913F7"/>
    <w:rsid w:val="00093769"/>
    <w:rsid w:val="00095D79"/>
    <w:rsid w:val="000A1E7D"/>
    <w:rsid w:val="000A228C"/>
    <w:rsid w:val="000A68E1"/>
    <w:rsid w:val="000A74FA"/>
    <w:rsid w:val="000B149D"/>
    <w:rsid w:val="000B1AC5"/>
    <w:rsid w:val="000B3132"/>
    <w:rsid w:val="000B5FBB"/>
    <w:rsid w:val="000B7247"/>
    <w:rsid w:val="000B7937"/>
    <w:rsid w:val="000C1E4A"/>
    <w:rsid w:val="000C7CFB"/>
    <w:rsid w:val="000D0B2D"/>
    <w:rsid w:val="000E0FA7"/>
    <w:rsid w:val="000E7862"/>
    <w:rsid w:val="000F112B"/>
    <w:rsid w:val="000F47DB"/>
    <w:rsid w:val="00102596"/>
    <w:rsid w:val="00103198"/>
    <w:rsid w:val="00103967"/>
    <w:rsid w:val="0010559C"/>
    <w:rsid w:val="00106D3E"/>
    <w:rsid w:val="00107844"/>
    <w:rsid w:val="001111CA"/>
    <w:rsid w:val="0011400B"/>
    <w:rsid w:val="00116102"/>
    <w:rsid w:val="00120FBD"/>
    <w:rsid w:val="0012424D"/>
    <w:rsid w:val="001269BB"/>
    <w:rsid w:val="0013159A"/>
    <w:rsid w:val="00135455"/>
    <w:rsid w:val="0013632E"/>
    <w:rsid w:val="001377BD"/>
    <w:rsid w:val="00143029"/>
    <w:rsid w:val="00143310"/>
    <w:rsid w:val="00144611"/>
    <w:rsid w:val="00144E9C"/>
    <w:rsid w:val="00150DCD"/>
    <w:rsid w:val="00154993"/>
    <w:rsid w:val="0016078E"/>
    <w:rsid w:val="00161094"/>
    <w:rsid w:val="00163DF9"/>
    <w:rsid w:val="00164EFF"/>
    <w:rsid w:val="001666D6"/>
    <w:rsid w:val="00166B5D"/>
    <w:rsid w:val="001675EF"/>
    <w:rsid w:val="0017028A"/>
    <w:rsid w:val="001717C7"/>
    <w:rsid w:val="001765F1"/>
    <w:rsid w:val="00176C30"/>
    <w:rsid w:val="00183036"/>
    <w:rsid w:val="00190A7A"/>
    <w:rsid w:val="00190D5A"/>
    <w:rsid w:val="00191CAE"/>
    <w:rsid w:val="0019249C"/>
    <w:rsid w:val="00192F14"/>
    <w:rsid w:val="001979B5"/>
    <w:rsid w:val="00197E86"/>
    <w:rsid w:val="001A0B22"/>
    <w:rsid w:val="001A20C5"/>
    <w:rsid w:val="001A5F7C"/>
    <w:rsid w:val="001A60FD"/>
    <w:rsid w:val="001A6E5B"/>
    <w:rsid w:val="001A7451"/>
    <w:rsid w:val="001B77AB"/>
    <w:rsid w:val="001C1FAD"/>
    <w:rsid w:val="001C2AED"/>
    <w:rsid w:val="001C2F9C"/>
    <w:rsid w:val="001C3E5D"/>
    <w:rsid w:val="001C4AE8"/>
    <w:rsid w:val="001C6E51"/>
    <w:rsid w:val="001D541C"/>
    <w:rsid w:val="001E0F2E"/>
    <w:rsid w:val="001E188E"/>
    <w:rsid w:val="001E4F92"/>
    <w:rsid w:val="001E5D0A"/>
    <w:rsid w:val="001F3881"/>
    <w:rsid w:val="001F4A73"/>
    <w:rsid w:val="0020105E"/>
    <w:rsid w:val="00205580"/>
    <w:rsid w:val="002157BB"/>
    <w:rsid w:val="00216572"/>
    <w:rsid w:val="00220F6D"/>
    <w:rsid w:val="00221024"/>
    <w:rsid w:val="00222B3F"/>
    <w:rsid w:val="002262B5"/>
    <w:rsid w:val="00226E05"/>
    <w:rsid w:val="00227942"/>
    <w:rsid w:val="00230975"/>
    <w:rsid w:val="0023138D"/>
    <w:rsid w:val="002325C6"/>
    <w:rsid w:val="002362B2"/>
    <w:rsid w:val="002379B9"/>
    <w:rsid w:val="00240013"/>
    <w:rsid w:val="0024118E"/>
    <w:rsid w:val="00241BAC"/>
    <w:rsid w:val="002436AA"/>
    <w:rsid w:val="002468D1"/>
    <w:rsid w:val="002502C3"/>
    <w:rsid w:val="00251BF7"/>
    <w:rsid w:val="0025208F"/>
    <w:rsid w:val="00253E62"/>
    <w:rsid w:val="0025532A"/>
    <w:rsid w:val="00260382"/>
    <w:rsid w:val="00261330"/>
    <w:rsid w:val="00262362"/>
    <w:rsid w:val="00266CB4"/>
    <w:rsid w:val="00267DD1"/>
    <w:rsid w:val="002721AD"/>
    <w:rsid w:val="00272E71"/>
    <w:rsid w:val="002749E2"/>
    <w:rsid w:val="002801AA"/>
    <w:rsid w:val="002817D5"/>
    <w:rsid w:val="00283D94"/>
    <w:rsid w:val="00294C9E"/>
    <w:rsid w:val="00295B34"/>
    <w:rsid w:val="002A0C07"/>
    <w:rsid w:val="002A10BA"/>
    <w:rsid w:val="002A26BA"/>
    <w:rsid w:val="002A59BE"/>
    <w:rsid w:val="002A5D69"/>
    <w:rsid w:val="002B17E2"/>
    <w:rsid w:val="002B1DBF"/>
    <w:rsid w:val="002B1EF1"/>
    <w:rsid w:val="002B600C"/>
    <w:rsid w:val="002C0D5D"/>
    <w:rsid w:val="002C1818"/>
    <w:rsid w:val="002C32FA"/>
    <w:rsid w:val="002C5AF4"/>
    <w:rsid w:val="002C6008"/>
    <w:rsid w:val="002C692D"/>
    <w:rsid w:val="002C6ABE"/>
    <w:rsid w:val="002D0A1F"/>
    <w:rsid w:val="002D0BE2"/>
    <w:rsid w:val="002D13F3"/>
    <w:rsid w:val="002D19F7"/>
    <w:rsid w:val="002D5EED"/>
    <w:rsid w:val="002D6BF8"/>
    <w:rsid w:val="002E162E"/>
    <w:rsid w:val="002E29E8"/>
    <w:rsid w:val="002E388C"/>
    <w:rsid w:val="002E6F44"/>
    <w:rsid w:val="002E7EEE"/>
    <w:rsid w:val="002F1BF3"/>
    <w:rsid w:val="002F29A4"/>
    <w:rsid w:val="002F2F3C"/>
    <w:rsid w:val="002F30D4"/>
    <w:rsid w:val="002F4D43"/>
    <w:rsid w:val="002F6D73"/>
    <w:rsid w:val="002F7F4C"/>
    <w:rsid w:val="00302C27"/>
    <w:rsid w:val="003056C6"/>
    <w:rsid w:val="00310436"/>
    <w:rsid w:val="00310A24"/>
    <w:rsid w:val="00310A95"/>
    <w:rsid w:val="00311B14"/>
    <w:rsid w:val="00311B4D"/>
    <w:rsid w:val="003127DD"/>
    <w:rsid w:val="00312B1E"/>
    <w:rsid w:val="00314410"/>
    <w:rsid w:val="00324306"/>
    <w:rsid w:val="00324DCA"/>
    <w:rsid w:val="003278D6"/>
    <w:rsid w:val="003303F0"/>
    <w:rsid w:val="00331765"/>
    <w:rsid w:val="00332E4A"/>
    <w:rsid w:val="0034059B"/>
    <w:rsid w:val="00341586"/>
    <w:rsid w:val="003423CB"/>
    <w:rsid w:val="00342BCF"/>
    <w:rsid w:val="003431BE"/>
    <w:rsid w:val="0035019C"/>
    <w:rsid w:val="00352B53"/>
    <w:rsid w:val="00356270"/>
    <w:rsid w:val="00360248"/>
    <w:rsid w:val="00360C66"/>
    <w:rsid w:val="00362CB6"/>
    <w:rsid w:val="00363029"/>
    <w:rsid w:val="00366A46"/>
    <w:rsid w:val="00375740"/>
    <w:rsid w:val="00377810"/>
    <w:rsid w:val="00377A0D"/>
    <w:rsid w:val="00385F82"/>
    <w:rsid w:val="0038677D"/>
    <w:rsid w:val="00386B53"/>
    <w:rsid w:val="00387B51"/>
    <w:rsid w:val="00390405"/>
    <w:rsid w:val="00394032"/>
    <w:rsid w:val="003A47D6"/>
    <w:rsid w:val="003A49C7"/>
    <w:rsid w:val="003B5CDF"/>
    <w:rsid w:val="003B5FD3"/>
    <w:rsid w:val="003B7C19"/>
    <w:rsid w:val="003C06A8"/>
    <w:rsid w:val="003C0A16"/>
    <w:rsid w:val="003C366B"/>
    <w:rsid w:val="003C44CE"/>
    <w:rsid w:val="003C45FB"/>
    <w:rsid w:val="003C49B3"/>
    <w:rsid w:val="003C55B5"/>
    <w:rsid w:val="003C63DE"/>
    <w:rsid w:val="003C660F"/>
    <w:rsid w:val="003C682C"/>
    <w:rsid w:val="003C7174"/>
    <w:rsid w:val="003D1FD8"/>
    <w:rsid w:val="003D236D"/>
    <w:rsid w:val="003D3FF4"/>
    <w:rsid w:val="003D5DCC"/>
    <w:rsid w:val="003D7161"/>
    <w:rsid w:val="003E3F9D"/>
    <w:rsid w:val="003E69E5"/>
    <w:rsid w:val="00400B66"/>
    <w:rsid w:val="00400CFB"/>
    <w:rsid w:val="0040446B"/>
    <w:rsid w:val="00404EBE"/>
    <w:rsid w:val="00406314"/>
    <w:rsid w:val="0040748E"/>
    <w:rsid w:val="00412206"/>
    <w:rsid w:val="00413CA9"/>
    <w:rsid w:val="00414381"/>
    <w:rsid w:val="00423D21"/>
    <w:rsid w:val="00427E08"/>
    <w:rsid w:val="00430491"/>
    <w:rsid w:val="004310BC"/>
    <w:rsid w:val="00432A3D"/>
    <w:rsid w:val="00433F0F"/>
    <w:rsid w:val="00433F7A"/>
    <w:rsid w:val="00434856"/>
    <w:rsid w:val="004349BA"/>
    <w:rsid w:val="0043575C"/>
    <w:rsid w:val="004365C7"/>
    <w:rsid w:val="00436CEE"/>
    <w:rsid w:val="004425B7"/>
    <w:rsid w:val="00444A85"/>
    <w:rsid w:val="00445CF9"/>
    <w:rsid w:val="00450331"/>
    <w:rsid w:val="00454AE9"/>
    <w:rsid w:val="004620D2"/>
    <w:rsid w:val="00462CFA"/>
    <w:rsid w:val="004632B3"/>
    <w:rsid w:val="00465C43"/>
    <w:rsid w:val="00466DE5"/>
    <w:rsid w:val="004679B7"/>
    <w:rsid w:val="00470674"/>
    <w:rsid w:val="004752CC"/>
    <w:rsid w:val="00475A60"/>
    <w:rsid w:val="004840FE"/>
    <w:rsid w:val="00486DB1"/>
    <w:rsid w:val="004872FF"/>
    <w:rsid w:val="00487364"/>
    <w:rsid w:val="0048781B"/>
    <w:rsid w:val="00487D0E"/>
    <w:rsid w:val="00487E43"/>
    <w:rsid w:val="00491851"/>
    <w:rsid w:val="00493D03"/>
    <w:rsid w:val="00493E10"/>
    <w:rsid w:val="00496FC8"/>
    <w:rsid w:val="004972E8"/>
    <w:rsid w:val="004A5353"/>
    <w:rsid w:val="004B2444"/>
    <w:rsid w:val="004C0F9E"/>
    <w:rsid w:val="004C1243"/>
    <w:rsid w:val="004C13EC"/>
    <w:rsid w:val="004C140A"/>
    <w:rsid w:val="004C2D3E"/>
    <w:rsid w:val="004C3D4C"/>
    <w:rsid w:val="004C52EB"/>
    <w:rsid w:val="004C5C26"/>
    <w:rsid w:val="004C64B6"/>
    <w:rsid w:val="004D13CB"/>
    <w:rsid w:val="004D394F"/>
    <w:rsid w:val="004D53B7"/>
    <w:rsid w:val="004E0090"/>
    <w:rsid w:val="004E0F13"/>
    <w:rsid w:val="004E75F7"/>
    <w:rsid w:val="004E7BD4"/>
    <w:rsid w:val="004F493B"/>
    <w:rsid w:val="004F63D0"/>
    <w:rsid w:val="004F7E99"/>
    <w:rsid w:val="005003F9"/>
    <w:rsid w:val="0050417B"/>
    <w:rsid w:val="0050508C"/>
    <w:rsid w:val="00507157"/>
    <w:rsid w:val="005113AA"/>
    <w:rsid w:val="00511A2D"/>
    <w:rsid w:val="005133CE"/>
    <w:rsid w:val="00521BA3"/>
    <w:rsid w:val="00522941"/>
    <w:rsid w:val="00523E0D"/>
    <w:rsid w:val="00525588"/>
    <w:rsid w:val="00525D76"/>
    <w:rsid w:val="0052710E"/>
    <w:rsid w:val="00536C84"/>
    <w:rsid w:val="00536FF2"/>
    <w:rsid w:val="00541554"/>
    <w:rsid w:val="0054423D"/>
    <w:rsid w:val="005442FC"/>
    <w:rsid w:val="00544E18"/>
    <w:rsid w:val="005470CA"/>
    <w:rsid w:val="005528F5"/>
    <w:rsid w:val="00554FF8"/>
    <w:rsid w:val="0055631D"/>
    <w:rsid w:val="0056065B"/>
    <w:rsid w:val="00563889"/>
    <w:rsid w:val="005645CE"/>
    <w:rsid w:val="00571B69"/>
    <w:rsid w:val="00572405"/>
    <w:rsid w:val="00572BF3"/>
    <w:rsid w:val="00572FA2"/>
    <w:rsid w:val="00573CF0"/>
    <w:rsid w:val="00577309"/>
    <w:rsid w:val="00577763"/>
    <w:rsid w:val="005835E6"/>
    <w:rsid w:val="00585749"/>
    <w:rsid w:val="0058575F"/>
    <w:rsid w:val="0058659E"/>
    <w:rsid w:val="00590B79"/>
    <w:rsid w:val="00592C56"/>
    <w:rsid w:val="00593935"/>
    <w:rsid w:val="005973FD"/>
    <w:rsid w:val="00597C68"/>
    <w:rsid w:val="00597D92"/>
    <w:rsid w:val="005A382B"/>
    <w:rsid w:val="005A4047"/>
    <w:rsid w:val="005A5F33"/>
    <w:rsid w:val="005A66E2"/>
    <w:rsid w:val="005A7271"/>
    <w:rsid w:val="005B0B48"/>
    <w:rsid w:val="005B0F67"/>
    <w:rsid w:val="005B0F78"/>
    <w:rsid w:val="005B281D"/>
    <w:rsid w:val="005B2851"/>
    <w:rsid w:val="005B2CC5"/>
    <w:rsid w:val="005B3849"/>
    <w:rsid w:val="005B76B9"/>
    <w:rsid w:val="005C0D39"/>
    <w:rsid w:val="005C46D1"/>
    <w:rsid w:val="005C6232"/>
    <w:rsid w:val="005C719F"/>
    <w:rsid w:val="005D35B1"/>
    <w:rsid w:val="005D69FE"/>
    <w:rsid w:val="005D6F7A"/>
    <w:rsid w:val="005D7F2D"/>
    <w:rsid w:val="005E5B88"/>
    <w:rsid w:val="005E78EE"/>
    <w:rsid w:val="005F139F"/>
    <w:rsid w:val="005F1EBD"/>
    <w:rsid w:val="005F3BB6"/>
    <w:rsid w:val="005F3E74"/>
    <w:rsid w:val="005F4190"/>
    <w:rsid w:val="005F576B"/>
    <w:rsid w:val="005F5CCA"/>
    <w:rsid w:val="005F7AE4"/>
    <w:rsid w:val="005F7C2C"/>
    <w:rsid w:val="0060355F"/>
    <w:rsid w:val="00605D0C"/>
    <w:rsid w:val="006063D0"/>
    <w:rsid w:val="00606F41"/>
    <w:rsid w:val="0060729D"/>
    <w:rsid w:val="00607C55"/>
    <w:rsid w:val="00613C45"/>
    <w:rsid w:val="00614ABE"/>
    <w:rsid w:val="00623D96"/>
    <w:rsid w:val="00625929"/>
    <w:rsid w:val="006277A5"/>
    <w:rsid w:val="00633D4E"/>
    <w:rsid w:val="0063526F"/>
    <w:rsid w:val="00637AE8"/>
    <w:rsid w:val="00637E86"/>
    <w:rsid w:val="006406A3"/>
    <w:rsid w:val="00642247"/>
    <w:rsid w:val="00642285"/>
    <w:rsid w:val="006422DE"/>
    <w:rsid w:val="006439FA"/>
    <w:rsid w:val="00650098"/>
    <w:rsid w:val="00651510"/>
    <w:rsid w:val="00656374"/>
    <w:rsid w:val="00657B03"/>
    <w:rsid w:val="00657F6B"/>
    <w:rsid w:val="00660FB9"/>
    <w:rsid w:val="006611D0"/>
    <w:rsid w:val="00662FB3"/>
    <w:rsid w:val="00671308"/>
    <w:rsid w:val="00672EE9"/>
    <w:rsid w:val="00673620"/>
    <w:rsid w:val="0067485D"/>
    <w:rsid w:val="00681BDD"/>
    <w:rsid w:val="006840AF"/>
    <w:rsid w:val="00686544"/>
    <w:rsid w:val="0069130F"/>
    <w:rsid w:val="006A2065"/>
    <w:rsid w:val="006A3D88"/>
    <w:rsid w:val="006A4A7A"/>
    <w:rsid w:val="006A72DB"/>
    <w:rsid w:val="006B0848"/>
    <w:rsid w:val="006B4DCA"/>
    <w:rsid w:val="006B5ECB"/>
    <w:rsid w:val="006B733D"/>
    <w:rsid w:val="006C1FC6"/>
    <w:rsid w:val="006C29BF"/>
    <w:rsid w:val="006C34AE"/>
    <w:rsid w:val="006C60B0"/>
    <w:rsid w:val="006C67AF"/>
    <w:rsid w:val="006D3DC5"/>
    <w:rsid w:val="006D5B48"/>
    <w:rsid w:val="006D6C2B"/>
    <w:rsid w:val="006E0B56"/>
    <w:rsid w:val="006E0E49"/>
    <w:rsid w:val="006E125B"/>
    <w:rsid w:val="006E23E0"/>
    <w:rsid w:val="006E3D13"/>
    <w:rsid w:val="006E7343"/>
    <w:rsid w:val="006F143B"/>
    <w:rsid w:val="006F2511"/>
    <w:rsid w:val="006F421E"/>
    <w:rsid w:val="006F4C15"/>
    <w:rsid w:val="006F5769"/>
    <w:rsid w:val="007039EC"/>
    <w:rsid w:val="007041F8"/>
    <w:rsid w:val="0070428E"/>
    <w:rsid w:val="007074AA"/>
    <w:rsid w:val="007137AF"/>
    <w:rsid w:val="00714664"/>
    <w:rsid w:val="0071572D"/>
    <w:rsid w:val="007157BA"/>
    <w:rsid w:val="007169F9"/>
    <w:rsid w:val="007174A6"/>
    <w:rsid w:val="00720B99"/>
    <w:rsid w:val="007214F1"/>
    <w:rsid w:val="007224B3"/>
    <w:rsid w:val="0072797A"/>
    <w:rsid w:val="0073000A"/>
    <w:rsid w:val="00731303"/>
    <w:rsid w:val="0073172C"/>
    <w:rsid w:val="007344CA"/>
    <w:rsid w:val="007402E0"/>
    <w:rsid w:val="00740E6D"/>
    <w:rsid w:val="0074489D"/>
    <w:rsid w:val="00746549"/>
    <w:rsid w:val="007501BA"/>
    <w:rsid w:val="007514AD"/>
    <w:rsid w:val="00754634"/>
    <w:rsid w:val="0075524D"/>
    <w:rsid w:val="007560B0"/>
    <w:rsid w:val="00756DC4"/>
    <w:rsid w:val="007627D7"/>
    <w:rsid w:val="007627DF"/>
    <w:rsid w:val="007631C4"/>
    <w:rsid w:val="00772A89"/>
    <w:rsid w:val="00773403"/>
    <w:rsid w:val="00774857"/>
    <w:rsid w:val="0077521D"/>
    <w:rsid w:val="00776313"/>
    <w:rsid w:val="00776C4F"/>
    <w:rsid w:val="00780CB7"/>
    <w:rsid w:val="00781261"/>
    <w:rsid w:val="0078189B"/>
    <w:rsid w:val="007838E4"/>
    <w:rsid w:val="007846DC"/>
    <w:rsid w:val="00785AF4"/>
    <w:rsid w:val="00786F5E"/>
    <w:rsid w:val="007930C9"/>
    <w:rsid w:val="007A19D8"/>
    <w:rsid w:val="007A4D3C"/>
    <w:rsid w:val="007A64BF"/>
    <w:rsid w:val="007B261F"/>
    <w:rsid w:val="007B5B75"/>
    <w:rsid w:val="007C1E49"/>
    <w:rsid w:val="007C2138"/>
    <w:rsid w:val="007C2DBF"/>
    <w:rsid w:val="007C36A5"/>
    <w:rsid w:val="007D7287"/>
    <w:rsid w:val="007E36E4"/>
    <w:rsid w:val="007E6317"/>
    <w:rsid w:val="007F0ACE"/>
    <w:rsid w:val="007F4C3E"/>
    <w:rsid w:val="007F68F7"/>
    <w:rsid w:val="00800802"/>
    <w:rsid w:val="00800F0E"/>
    <w:rsid w:val="008011B4"/>
    <w:rsid w:val="00801E70"/>
    <w:rsid w:val="00804024"/>
    <w:rsid w:val="0081753E"/>
    <w:rsid w:val="00824E82"/>
    <w:rsid w:val="008274C2"/>
    <w:rsid w:val="00827AB5"/>
    <w:rsid w:val="00830825"/>
    <w:rsid w:val="00832284"/>
    <w:rsid w:val="00832A46"/>
    <w:rsid w:val="00837D33"/>
    <w:rsid w:val="00837EB1"/>
    <w:rsid w:val="0084001B"/>
    <w:rsid w:val="00842CCE"/>
    <w:rsid w:val="0085010E"/>
    <w:rsid w:val="008529D3"/>
    <w:rsid w:val="00852A4E"/>
    <w:rsid w:val="0085454F"/>
    <w:rsid w:val="00854FC6"/>
    <w:rsid w:val="0085750C"/>
    <w:rsid w:val="0086140C"/>
    <w:rsid w:val="00861B3A"/>
    <w:rsid w:val="00862D6A"/>
    <w:rsid w:val="0086579F"/>
    <w:rsid w:val="00865EA3"/>
    <w:rsid w:val="00866583"/>
    <w:rsid w:val="00872399"/>
    <w:rsid w:val="0087354F"/>
    <w:rsid w:val="00874568"/>
    <w:rsid w:val="0088135E"/>
    <w:rsid w:val="00883575"/>
    <w:rsid w:val="00886188"/>
    <w:rsid w:val="0088640C"/>
    <w:rsid w:val="00886FFA"/>
    <w:rsid w:val="0089109C"/>
    <w:rsid w:val="008919C3"/>
    <w:rsid w:val="00891A70"/>
    <w:rsid w:val="0089621F"/>
    <w:rsid w:val="00896985"/>
    <w:rsid w:val="008A409C"/>
    <w:rsid w:val="008A4E3E"/>
    <w:rsid w:val="008B3241"/>
    <w:rsid w:val="008B33B6"/>
    <w:rsid w:val="008B3883"/>
    <w:rsid w:val="008B45B8"/>
    <w:rsid w:val="008B6FEC"/>
    <w:rsid w:val="008C274D"/>
    <w:rsid w:val="008C28C5"/>
    <w:rsid w:val="008C2C71"/>
    <w:rsid w:val="008C36C9"/>
    <w:rsid w:val="008C5215"/>
    <w:rsid w:val="008C53D0"/>
    <w:rsid w:val="008D1006"/>
    <w:rsid w:val="008D109F"/>
    <w:rsid w:val="008D161D"/>
    <w:rsid w:val="008D4262"/>
    <w:rsid w:val="008D527A"/>
    <w:rsid w:val="008D56DA"/>
    <w:rsid w:val="008D5771"/>
    <w:rsid w:val="008E00BA"/>
    <w:rsid w:val="008E17D0"/>
    <w:rsid w:val="008E1E3D"/>
    <w:rsid w:val="008E3B92"/>
    <w:rsid w:val="008E67B2"/>
    <w:rsid w:val="008F04FF"/>
    <w:rsid w:val="008F341F"/>
    <w:rsid w:val="008F472E"/>
    <w:rsid w:val="008F4BD9"/>
    <w:rsid w:val="008F55DE"/>
    <w:rsid w:val="008F69B5"/>
    <w:rsid w:val="008F6F5A"/>
    <w:rsid w:val="008F7C06"/>
    <w:rsid w:val="00902556"/>
    <w:rsid w:val="0090338C"/>
    <w:rsid w:val="009043D6"/>
    <w:rsid w:val="0091048E"/>
    <w:rsid w:val="00910F4C"/>
    <w:rsid w:val="0091269C"/>
    <w:rsid w:val="009139AE"/>
    <w:rsid w:val="009144DF"/>
    <w:rsid w:val="00915785"/>
    <w:rsid w:val="009219D5"/>
    <w:rsid w:val="00923404"/>
    <w:rsid w:val="00924ABC"/>
    <w:rsid w:val="0092519D"/>
    <w:rsid w:val="00940E8F"/>
    <w:rsid w:val="009412B3"/>
    <w:rsid w:val="00942392"/>
    <w:rsid w:val="009429F5"/>
    <w:rsid w:val="00943688"/>
    <w:rsid w:val="00950D84"/>
    <w:rsid w:val="009513F4"/>
    <w:rsid w:val="0095295F"/>
    <w:rsid w:val="00952CD8"/>
    <w:rsid w:val="0095309C"/>
    <w:rsid w:val="00964ACB"/>
    <w:rsid w:val="009652F2"/>
    <w:rsid w:val="009719ED"/>
    <w:rsid w:val="00972048"/>
    <w:rsid w:val="00974E5D"/>
    <w:rsid w:val="00976249"/>
    <w:rsid w:val="00983360"/>
    <w:rsid w:val="0098681E"/>
    <w:rsid w:val="00986C37"/>
    <w:rsid w:val="009874EF"/>
    <w:rsid w:val="00990FCA"/>
    <w:rsid w:val="009942DE"/>
    <w:rsid w:val="00997528"/>
    <w:rsid w:val="0099796A"/>
    <w:rsid w:val="009A0155"/>
    <w:rsid w:val="009A0964"/>
    <w:rsid w:val="009A4997"/>
    <w:rsid w:val="009A5F9B"/>
    <w:rsid w:val="009A7C52"/>
    <w:rsid w:val="009B100C"/>
    <w:rsid w:val="009B33BB"/>
    <w:rsid w:val="009B3709"/>
    <w:rsid w:val="009C1346"/>
    <w:rsid w:val="009C3008"/>
    <w:rsid w:val="009D05C8"/>
    <w:rsid w:val="009D380E"/>
    <w:rsid w:val="009D49D9"/>
    <w:rsid w:val="009D5BEC"/>
    <w:rsid w:val="009E3C0B"/>
    <w:rsid w:val="009E558C"/>
    <w:rsid w:val="009E5FCA"/>
    <w:rsid w:val="009F01B4"/>
    <w:rsid w:val="009F4CF4"/>
    <w:rsid w:val="009F5610"/>
    <w:rsid w:val="009F6816"/>
    <w:rsid w:val="00A03E76"/>
    <w:rsid w:val="00A10A65"/>
    <w:rsid w:val="00A1135B"/>
    <w:rsid w:val="00A11943"/>
    <w:rsid w:val="00A12C3D"/>
    <w:rsid w:val="00A13244"/>
    <w:rsid w:val="00A147FC"/>
    <w:rsid w:val="00A16553"/>
    <w:rsid w:val="00A17783"/>
    <w:rsid w:val="00A20201"/>
    <w:rsid w:val="00A239AA"/>
    <w:rsid w:val="00A30E57"/>
    <w:rsid w:val="00A315EC"/>
    <w:rsid w:val="00A3473D"/>
    <w:rsid w:val="00A37314"/>
    <w:rsid w:val="00A41956"/>
    <w:rsid w:val="00A439E8"/>
    <w:rsid w:val="00A45753"/>
    <w:rsid w:val="00A46718"/>
    <w:rsid w:val="00A47C19"/>
    <w:rsid w:val="00A51CE5"/>
    <w:rsid w:val="00A52541"/>
    <w:rsid w:val="00A53423"/>
    <w:rsid w:val="00A56882"/>
    <w:rsid w:val="00A57037"/>
    <w:rsid w:val="00A615D0"/>
    <w:rsid w:val="00A62659"/>
    <w:rsid w:val="00A65F20"/>
    <w:rsid w:val="00A71EDC"/>
    <w:rsid w:val="00A76293"/>
    <w:rsid w:val="00A77DA2"/>
    <w:rsid w:val="00A85D9D"/>
    <w:rsid w:val="00A92C4C"/>
    <w:rsid w:val="00A92F82"/>
    <w:rsid w:val="00A951D9"/>
    <w:rsid w:val="00A97E0C"/>
    <w:rsid w:val="00AA3D14"/>
    <w:rsid w:val="00AA5FB8"/>
    <w:rsid w:val="00AA602D"/>
    <w:rsid w:val="00AA66D2"/>
    <w:rsid w:val="00AA7D79"/>
    <w:rsid w:val="00AB572D"/>
    <w:rsid w:val="00AC1D56"/>
    <w:rsid w:val="00AC3491"/>
    <w:rsid w:val="00AC70A9"/>
    <w:rsid w:val="00AD54B2"/>
    <w:rsid w:val="00AD5DD9"/>
    <w:rsid w:val="00AD616E"/>
    <w:rsid w:val="00AE0C93"/>
    <w:rsid w:val="00AE17B1"/>
    <w:rsid w:val="00AE1F5C"/>
    <w:rsid w:val="00AE232E"/>
    <w:rsid w:val="00AE2923"/>
    <w:rsid w:val="00AE4C0D"/>
    <w:rsid w:val="00AE5F8F"/>
    <w:rsid w:val="00AE7F9D"/>
    <w:rsid w:val="00AF1324"/>
    <w:rsid w:val="00AF1794"/>
    <w:rsid w:val="00AF2D96"/>
    <w:rsid w:val="00AF5631"/>
    <w:rsid w:val="00B00F6D"/>
    <w:rsid w:val="00B028F7"/>
    <w:rsid w:val="00B048CD"/>
    <w:rsid w:val="00B075C5"/>
    <w:rsid w:val="00B07DA0"/>
    <w:rsid w:val="00B14C74"/>
    <w:rsid w:val="00B20BAA"/>
    <w:rsid w:val="00B20C12"/>
    <w:rsid w:val="00B22863"/>
    <w:rsid w:val="00B27AB2"/>
    <w:rsid w:val="00B316A3"/>
    <w:rsid w:val="00B375E4"/>
    <w:rsid w:val="00B41502"/>
    <w:rsid w:val="00B479FD"/>
    <w:rsid w:val="00B51024"/>
    <w:rsid w:val="00B512B5"/>
    <w:rsid w:val="00B534E3"/>
    <w:rsid w:val="00B5409E"/>
    <w:rsid w:val="00B55068"/>
    <w:rsid w:val="00B60CD8"/>
    <w:rsid w:val="00B60F9C"/>
    <w:rsid w:val="00B63D9D"/>
    <w:rsid w:val="00B66177"/>
    <w:rsid w:val="00B6769E"/>
    <w:rsid w:val="00B67BFA"/>
    <w:rsid w:val="00B70EBD"/>
    <w:rsid w:val="00B717E4"/>
    <w:rsid w:val="00B73F22"/>
    <w:rsid w:val="00B76921"/>
    <w:rsid w:val="00B76E1F"/>
    <w:rsid w:val="00B76F9A"/>
    <w:rsid w:val="00B774D3"/>
    <w:rsid w:val="00B810B2"/>
    <w:rsid w:val="00B81C58"/>
    <w:rsid w:val="00B91FC2"/>
    <w:rsid w:val="00B9278C"/>
    <w:rsid w:val="00B947CE"/>
    <w:rsid w:val="00B94B4F"/>
    <w:rsid w:val="00B95401"/>
    <w:rsid w:val="00B96E04"/>
    <w:rsid w:val="00B9755F"/>
    <w:rsid w:val="00BA26F7"/>
    <w:rsid w:val="00BA4421"/>
    <w:rsid w:val="00BA79F0"/>
    <w:rsid w:val="00BB0F3E"/>
    <w:rsid w:val="00BB23F9"/>
    <w:rsid w:val="00BB2F04"/>
    <w:rsid w:val="00BB3A17"/>
    <w:rsid w:val="00BB5068"/>
    <w:rsid w:val="00BB5A9D"/>
    <w:rsid w:val="00BB7AE8"/>
    <w:rsid w:val="00BB7C99"/>
    <w:rsid w:val="00BC0EE2"/>
    <w:rsid w:val="00BC3272"/>
    <w:rsid w:val="00BC373E"/>
    <w:rsid w:val="00BC3B9C"/>
    <w:rsid w:val="00BC5633"/>
    <w:rsid w:val="00BC6897"/>
    <w:rsid w:val="00BC7A2B"/>
    <w:rsid w:val="00BC7D21"/>
    <w:rsid w:val="00BD0481"/>
    <w:rsid w:val="00BD0592"/>
    <w:rsid w:val="00BD4447"/>
    <w:rsid w:val="00BD4539"/>
    <w:rsid w:val="00BE0C3F"/>
    <w:rsid w:val="00BE2623"/>
    <w:rsid w:val="00BE3923"/>
    <w:rsid w:val="00BE4BF0"/>
    <w:rsid w:val="00BE5EE5"/>
    <w:rsid w:val="00BE68EE"/>
    <w:rsid w:val="00BE6CF4"/>
    <w:rsid w:val="00BE7F63"/>
    <w:rsid w:val="00BF16CD"/>
    <w:rsid w:val="00BF3A2C"/>
    <w:rsid w:val="00BF45FB"/>
    <w:rsid w:val="00BF6886"/>
    <w:rsid w:val="00BF6A65"/>
    <w:rsid w:val="00BF7096"/>
    <w:rsid w:val="00BF762D"/>
    <w:rsid w:val="00C01C33"/>
    <w:rsid w:val="00C0216C"/>
    <w:rsid w:val="00C0516D"/>
    <w:rsid w:val="00C05A46"/>
    <w:rsid w:val="00C10607"/>
    <w:rsid w:val="00C12294"/>
    <w:rsid w:val="00C123B1"/>
    <w:rsid w:val="00C1747D"/>
    <w:rsid w:val="00C20E8A"/>
    <w:rsid w:val="00C21071"/>
    <w:rsid w:val="00C2398C"/>
    <w:rsid w:val="00C2549C"/>
    <w:rsid w:val="00C25569"/>
    <w:rsid w:val="00C27366"/>
    <w:rsid w:val="00C335C9"/>
    <w:rsid w:val="00C36E63"/>
    <w:rsid w:val="00C4098F"/>
    <w:rsid w:val="00C40DB3"/>
    <w:rsid w:val="00C45F90"/>
    <w:rsid w:val="00C47DF8"/>
    <w:rsid w:val="00C61F3E"/>
    <w:rsid w:val="00C63008"/>
    <w:rsid w:val="00C63AA8"/>
    <w:rsid w:val="00C6662E"/>
    <w:rsid w:val="00C66A6C"/>
    <w:rsid w:val="00C67206"/>
    <w:rsid w:val="00C678F6"/>
    <w:rsid w:val="00C701B4"/>
    <w:rsid w:val="00C74A5D"/>
    <w:rsid w:val="00C75297"/>
    <w:rsid w:val="00C7783C"/>
    <w:rsid w:val="00C80A75"/>
    <w:rsid w:val="00C80EE3"/>
    <w:rsid w:val="00C81210"/>
    <w:rsid w:val="00C84994"/>
    <w:rsid w:val="00C853EE"/>
    <w:rsid w:val="00C9014E"/>
    <w:rsid w:val="00C930F4"/>
    <w:rsid w:val="00C967B5"/>
    <w:rsid w:val="00C9734B"/>
    <w:rsid w:val="00CA1CA7"/>
    <w:rsid w:val="00CA2D9E"/>
    <w:rsid w:val="00CA3298"/>
    <w:rsid w:val="00CA686B"/>
    <w:rsid w:val="00CA6B58"/>
    <w:rsid w:val="00CA6B5F"/>
    <w:rsid w:val="00CA7067"/>
    <w:rsid w:val="00CA70CC"/>
    <w:rsid w:val="00CB09FD"/>
    <w:rsid w:val="00CB1298"/>
    <w:rsid w:val="00CB1AE6"/>
    <w:rsid w:val="00CB3ED4"/>
    <w:rsid w:val="00CB3F86"/>
    <w:rsid w:val="00CB4EC8"/>
    <w:rsid w:val="00CB5518"/>
    <w:rsid w:val="00CB581B"/>
    <w:rsid w:val="00CB7382"/>
    <w:rsid w:val="00CC33D1"/>
    <w:rsid w:val="00CC4AC9"/>
    <w:rsid w:val="00CD04AA"/>
    <w:rsid w:val="00CD1291"/>
    <w:rsid w:val="00CD34F0"/>
    <w:rsid w:val="00CD3EB9"/>
    <w:rsid w:val="00CD52E7"/>
    <w:rsid w:val="00CE0238"/>
    <w:rsid w:val="00CE0954"/>
    <w:rsid w:val="00CE56C1"/>
    <w:rsid w:val="00CE7142"/>
    <w:rsid w:val="00CE71DF"/>
    <w:rsid w:val="00CE7BA1"/>
    <w:rsid w:val="00CF08B6"/>
    <w:rsid w:val="00CF11F7"/>
    <w:rsid w:val="00CF2175"/>
    <w:rsid w:val="00CF23AE"/>
    <w:rsid w:val="00D02D54"/>
    <w:rsid w:val="00D05E94"/>
    <w:rsid w:val="00D11D34"/>
    <w:rsid w:val="00D11F58"/>
    <w:rsid w:val="00D127B4"/>
    <w:rsid w:val="00D13014"/>
    <w:rsid w:val="00D1323F"/>
    <w:rsid w:val="00D15205"/>
    <w:rsid w:val="00D16123"/>
    <w:rsid w:val="00D202BA"/>
    <w:rsid w:val="00D22DB3"/>
    <w:rsid w:val="00D2484E"/>
    <w:rsid w:val="00D251AC"/>
    <w:rsid w:val="00D301F2"/>
    <w:rsid w:val="00D30E5F"/>
    <w:rsid w:val="00D3132D"/>
    <w:rsid w:val="00D32050"/>
    <w:rsid w:val="00D37896"/>
    <w:rsid w:val="00D43766"/>
    <w:rsid w:val="00D47825"/>
    <w:rsid w:val="00D47CCF"/>
    <w:rsid w:val="00D51624"/>
    <w:rsid w:val="00D519DD"/>
    <w:rsid w:val="00D51E4A"/>
    <w:rsid w:val="00D5465C"/>
    <w:rsid w:val="00D572FE"/>
    <w:rsid w:val="00D632FC"/>
    <w:rsid w:val="00D6457B"/>
    <w:rsid w:val="00D66DEC"/>
    <w:rsid w:val="00D679F9"/>
    <w:rsid w:val="00D703BD"/>
    <w:rsid w:val="00D71A41"/>
    <w:rsid w:val="00D71EE3"/>
    <w:rsid w:val="00D72049"/>
    <w:rsid w:val="00D733A2"/>
    <w:rsid w:val="00D74FB6"/>
    <w:rsid w:val="00D7606C"/>
    <w:rsid w:val="00D768A4"/>
    <w:rsid w:val="00D80A66"/>
    <w:rsid w:val="00D80B53"/>
    <w:rsid w:val="00D80D53"/>
    <w:rsid w:val="00D9053B"/>
    <w:rsid w:val="00D92973"/>
    <w:rsid w:val="00D92F52"/>
    <w:rsid w:val="00D979CA"/>
    <w:rsid w:val="00DA00BE"/>
    <w:rsid w:val="00DA3D82"/>
    <w:rsid w:val="00DA611A"/>
    <w:rsid w:val="00DA753F"/>
    <w:rsid w:val="00DB322F"/>
    <w:rsid w:val="00DB3985"/>
    <w:rsid w:val="00DB3AC1"/>
    <w:rsid w:val="00DB486F"/>
    <w:rsid w:val="00DB4DB1"/>
    <w:rsid w:val="00DB5B6B"/>
    <w:rsid w:val="00DB6536"/>
    <w:rsid w:val="00DC182C"/>
    <w:rsid w:val="00DC4795"/>
    <w:rsid w:val="00DC50FB"/>
    <w:rsid w:val="00DC5754"/>
    <w:rsid w:val="00DC7A8B"/>
    <w:rsid w:val="00DD2D4B"/>
    <w:rsid w:val="00DD34A3"/>
    <w:rsid w:val="00DD42B9"/>
    <w:rsid w:val="00DD6056"/>
    <w:rsid w:val="00DD721F"/>
    <w:rsid w:val="00DE0A32"/>
    <w:rsid w:val="00DE0F4E"/>
    <w:rsid w:val="00DE331B"/>
    <w:rsid w:val="00DE6D60"/>
    <w:rsid w:val="00DE7C6A"/>
    <w:rsid w:val="00DF2857"/>
    <w:rsid w:val="00DF7205"/>
    <w:rsid w:val="00DF782B"/>
    <w:rsid w:val="00E02B7B"/>
    <w:rsid w:val="00E03AEF"/>
    <w:rsid w:val="00E0463F"/>
    <w:rsid w:val="00E06504"/>
    <w:rsid w:val="00E102DE"/>
    <w:rsid w:val="00E1604D"/>
    <w:rsid w:val="00E164E5"/>
    <w:rsid w:val="00E16E0C"/>
    <w:rsid w:val="00E2178C"/>
    <w:rsid w:val="00E24825"/>
    <w:rsid w:val="00E2554E"/>
    <w:rsid w:val="00E3052E"/>
    <w:rsid w:val="00E34DBB"/>
    <w:rsid w:val="00E37D9A"/>
    <w:rsid w:val="00E402D4"/>
    <w:rsid w:val="00E4105C"/>
    <w:rsid w:val="00E42093"/>
    <w:rsid w:val="00E4470F"/>
    <w:rsid w:val="00E50A43"/>
    <w:rsid w:val="00E51AAD"/>
    <w:rsid w:val="00E522AD"/>
    <w:rsid w:val="00E57F04"/>
    <w:rsid w:val="00E64103"/>
    <w:rsid w:val="00E6667D"/>
    <w:rsid w:val="00E720F0"/>
    <w:rsid w:val="00E72945"/>
    <w:rsid w:val="00E7448B"/>
    <w:rsid w:val="00E76CD1"/>
    <w:rsid w:val="00E84A2E"/>
    <w:rsid w:val="00E85118"/>
    <w:rsid w:val="00E8761E"/>
    <w:rsid w:val="00E87699"/>
    <w:rsid w:val="00E9359B"/>
    <w:rsid w:val="00E95587"/>
    <w:rsid w:val="00E9731E"/>
    <w:rsid w:val="00EA2607"/>
    <w:rsid w:val="00EA7F69"/>
    <w:rsid w:val="00EA7FF9"/>
    <w:rsid w:val="00EB02A0"/>
    <w:rsid w:val="00EB19A1"/>
    <w:rsid w:val="00EB299B"/>
    <w:rsid w:val="00EB3C37"/>
    <w:rsid w:val="00EB5328"/>
    <w:rsid w:val="00EB5F0C"/>
    <w:rsid w:val="00EC13D8"/>
    <w:rsid w:val="00EC1C8D"/>
    <w:rsid w:val="00EC2BDF"/>
    <w:rsid w:val="00EC52E5"/>
    <w:rsid w:val="00ED1EEB"/>
    <w:rsid w:val="00ED5C4D"/>
    <w:rsid w:val="00EE4AD8"/>
    <w:rsid w:val="00EE5F9F"/>
    <w:rsid w:val="00EE7FF4"/>
    <w:rsid w:val="00EF203E"/>
    <w:rsid w:val="00EF3CCE"/>
    <w:rsid w:val="00EF47E6"/>
    <w:rsid w:val="00EF4ED5"/>
    <w:rsid w:val="00EF554F"/>
    <w:rsid w:val="00EF727E"/>
    <w:rsid w:val="00F03F5C"/>
    <w:rsid w:val="00F054A3"/>
    <w:rsid w:val="00F05930"/>
    <w:rsid w:val="00F065BB"/>
    <w:rsid w:val="00F077B3"/>
    <w:rsid w:val="00F10666"/>
    <w:rsid w:val="00F139AC"/>
    <w:rsid w:val="00F145C2"/>
    <w:rsid w:val="00F14F2B"/>
    <w:rsid w:val="00F167CA"/>
    <w:rsid w:val="00F204A5"/>
    <w:rsid w:val="00F21EAC"/>
    <w:rsid w:val="00F2262B"/>
    <w:rsid w:val="00F3243D"/>
    <w:rsid w:val="00F33724"/>
    <w:rsid w:val="00F37699"/>
    <w:rsid w:val="00F4067E"/>
    <w:rsid w:val="00F40AF4"/>
    <w:rsid w:val="00F40C3E"/>
    <w:rsid w:val="00F4244B"/>
    <w:rsid w:val="00F46D0D"/>
    <w:rsid w:val="00F51370"/>
    <w:rsid w:val="00F615CE"/>
    <w:rsid w:val="00F67E4B"/>
    <w:rsid w:val="00F70F74"/>
    <w:rsid w:val="00F824C3"/>
    <w:rsid w:val="00F841AC"/>
    <w:rsid w:val="00F85210"/>
    <w:rsid w:val="00F92B59"/>
    <w:rsid w:val="00F948BC"/>
    <w:rsid w:val="00F94E17"/>
    <w:rsid w:val="00F960CF"/>
    <w:rsid w:val="00FA067A"/>
    <w:rsid w:val="00FA10A3"/>
    <w:rsid w:val="00FA1226"/>
    <w:rsid w:val="00FA2B21"/>
    <w:rsid w:val="00FA5145"/>
    <w:rsid w:val="00FA63E9"/>
    <w:rsid w:val="00FA6658"/>
    <w:rsid w:val="00FB0297"/>
    <w:rsid w:val="00FB0791"/>
    <w:rsid w:val="00FB36F8"/>
    <w:rsid w:val="00FB4237"/>
    <w:rsid w:val="00FB728B"/>
    <w:rsid w:val="00FC05B3"/>
    <w:rsid w:val="00FC22D2"/>
    <w:rsid w:val="00FC3322"/>
    <w:rsid w:val="00FC55F6"/>
    <w:rsid w:val="00FD011F"/>
    <w:rsid w:val="00FD09D8"/>
    <w:rsid w:val="00FD41F5"/>
    <w:rsid w:val="00FD4A7E"/>
    <w:rsid w:val="00FF06D7"/>
    <w:rsid w:val="00FF2318"/>
    <w:rsid w:val="00FF4F9C"/>
    <w:rsid w:val="00FF523C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AA7D7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E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5D0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okik.gov.pl/kontakt-inspekcja-handlow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pomoc.ph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oradydlakonsumentow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gov.pl/Download/937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EACD-B2CC-4E51-A986-6886ED1CFC6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BBCB919-301B-4C75-9733-87ABAC9BB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4</cp:revision>
  <cp:lastPrinted>2024-01-18T12:00:00Z</cp:lastPrinted>
  <dcterms:created xsi:type="dcterms:W3CDTF">2024-10-21T16:38:00Z</dcterms:created>
  <dcterms:modified xsi:type="dcterms:W3CDTF">2024-10-23T06:31:00Z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82a677f2-5149-4838-bb1b-703f89059122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