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46FE" w14:textId="73C9EBF7" w:rsidR="00D87D64" w:rsidRDefault="00D87D64" w:rsidP="00D87D64">
      <w:pPr>
        <w:jc w:val="right"/>
        <w:rPr>
          <w:sz w:val="22"/>
        </w:rPr>
      </w:pPr>
      <w:r>
        <w:rPr>
          <w:noProof/>
        </w:rPr>
        <mc:AlternateContent>
          <mc:Choice Requires="wps">
            <w:drawing>
              <wp:anchor distT="45720" distB="45720" distL="114300" distR="114300" simplePos="0" relativeHeight="251656704" behindDoc="0" locked="1" layoutInCell="1" allowOverlap="1" wp14:anchorId="35022204" wp14:editId="5E2184FD">
                <wp:simplePos x="0" y="0"/>
                <wp:positionH relativeFrom="column">
                  <wp:posOffset>14605</wp:posOffset>
                </wp:positionH>
                <wp:positionV relativeFrom="page">
                  <wp:posOffset>1999615</wp:posOffset>
                </wp:positionV>
                <wp:extent cx="1590675" cy="333375"/>
                <wp:effectExtent l="0" t="0" r="9525" b="9525"/>
                <wp:wrapSquare wrapText="bothSides"/>
                <wp:docPr id="3" name="Pole tekstow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33375"/>
                        </a:xfrm>
                        <a:prstGeom prst="rect">
                          <a:avLst/>
                        </a:prstGeom>
                        <a:solidFill>
                          <a:srgbClr val="FFFFFF"/>
                        </a:solidFill>
                        <a:ln w="9525">
                          <a:noFill/>
                          <a:miter lim="800000"/>
                          <a:headEnd/>
                          <a:tailEnd/>
                        </a:ln>
                      </wps:spPr>
                      <wps:txbx>
                        <w:txbxContent>
                          <w:p w14:paraId="2E0BA059" w14:textId="77777777" w:rsidR="00D87D64" w:rsidRDefault="00D87D64" w:rsidP="00D87D64">
                            <w:permStart w:id="1740731902" w:edGrp="everyone"/>
                            <w:r>
                              <w:t>KP.8361.513.2022</w:t>
                            </w:r>
                            <w:permEnd w:id="17407319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22204" id="_x0000_t202" coordsize="21600,21600" o:spt="202" path="m,l,21600r21600,l21600,xe">
                <v:stroke joinstyle="miter"/>
                <v:path gradientshapeok="t" o:connecttype="rect"/>
              </v:shapetype>
              <v:shape id="Pole tekstowe 3" o:spid="_x0000_s1026" type="#_x0000_t202" alt="&quot;&quot;" style="position:absolute;left:0;text-align:left;margin-left:1.15pt;margin-top:157.45pt;width:125.25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rwCgIAAPY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" stroked="f">
                <v:textbox>
                  <w:txbxContent>
                    <w:p w14:paraId="2E0BA059" w14:textId="77777777" w:rsidR="00D87D64" w:rsidRDefault="00D87D64" w:rsidP="00D87D64">
                      <w:permStart w:id="1740731902" w:edGrp="everyone"/>
                      <w:r>
                        <w:t>KP.8361.513.2022</w:t>
                      </w:r>
                      <w:permEnd w:id="1740731902"/>
                    </w:p>
                  </w:txbxContent>
                </v:textbox>
                <w10:wrap type="square" anchory="page"/>
                <w10:anchorlock/>
              </v:shape>
            </w:pict>
          </mc:Fallback>
        </mc:AlternateContent>
      </w:r>
      <w:r>
        <w:rPr>
          <w:noProof/>
        </w:rPr>
        <mc:AlternateContent>
          <mc:Choice Requires="wps">
            <w:drawing>
              <wp:anchor distT="45720" distB="45720" distL="114300" distR="114300" simplePos="0" relativeHeight="251657728" behindDoc="0" locked="1" layoutInCell="1" allowOverlap="1" wp14:anchorId="2DDFD0D1" wp14:editId="6BCC9233">
                <wp:simplePos x="0" y="0"/>
                <wp:positionH relativeFrom="column">
                  <wp:posOffset>4034155</wp:posOffset>
                </wp:positionH>
                <wp:positionV relativeFrom="page">
                  <wp:posOffset>904875</wp:posOffset>
                </wp:positionV>
                <wp:extent cx="2036445" cy="272415"/>
                <wp:effectExtent l="0" t="0" r="1905" b="0"/>
                <wp:wrapSquare wrapText="bothSides"/>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5590"/>
                        </a:xfrm>
                        <a:prstGeom prst="rect">
                          <a:avLst/>
                        </a:prstGeom>
                        <a:solidFill>
                          <a:srgbClr val="FFFFFF"/>
                        </a:solidFill>
                        <a:ln w="9525">
                          <a:noFill/>
                          <a:miter lim="800000"/>
                          <a:headEnd/>
                          <a:tailEnd/>
                        </a:ln>
                      </wps:spPr>
                      <wps:txbx>
                        <w:txbxContent>
                          <w:p w14:paraId="21533926" w14:textId="77777777" w:rsidR="00D87D64" w:rsidRDefault="00D87D64" w:rsidP="00D87D64">
                            <w:pPr>
                              <w:rPr>
                                <w:noProof/>
                              </w:rPr>
                            </w:pPr>
                            <w:permStart w:id="1887833875" w:edGrp="everyone"/>
                            <w:r>
                              <w:t>Rzeszów, 6 marca 2023 r.</w:t>
                            </w:r>
                            <w:permEnd w:id="188783387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FD0D1" id="Pole tekstowe 2" o:spid="_x0000_s1027" type="#_x0000_t202" alt="&quot;&quot;" style="position:absolute;left:0;text-align:left;margin-left:317.65pt;margin-top:71.25pt;width:160.35pt;height:21.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" stroked="f">
                <v:textbox style="mso-fit-shape-to-text:t">
                  <w:txbxContent>
                    <w:p w14:paraId="21533926" w14:textId="77777777" w:rsidR="00D87D64" w:rsidRDefault="00D87D64" w:rsidP="00D87D64">
                      <w:pPr>
                        <w:rPr>
                          <w:noProof/>
                        </w:rPr>
                      </w:pPr>
                      <w:permStart w:id="1887833875" w:edGrp="everyone"/>
                      <w:r>
                        <w:t>Rzeszów, 6 marca 2023 r.</w:t>
                      </w:r>
                      <w:permEnd w:id="1887833875"/>
                    </w:p>
                  </w:txbxContent>
                </v:textbox>
                <w10:wrap type="square" anchory="page"/>
                <w10:anchorlock/>
              </v:shape>
            </w:pict>
          </mc:Fallback>
        </mc:AlternateContent>
      </w:r>
      <w:r>
        <w:rPr>
          <w:noProof/>
        </w:rPr>
        <mc:AlternateContent>
          <mc:Choice Requires="wps">
            <w:drawing>
              <wp:anchor distT="45720" distB="45720" distL="114300" distR="114300" simplePos="0" relativeHeight="251658752" behindDoc="0" locked="1" layoutInCell="1" allowOverlap="1" wp14:anchorId="7E5AA1D6" wp14:editId="264E6596">
                <wp:simplePos x="0" y="0"/>
                <wp:positionH relativeFrom="column">
                  <wp:posOffset>-414655</wp:posOffset>
                </wp:positionH>
                <wp:positionV relativeFrom="page">
                  <wp:posOffset>457200</wp:posOffset>
                </wp:positionV>
                <wp:extent cx="3353435" cy="1024890"/>
                <wp:effectExtent l="0" t="0" r="0" b="0"/>
                <wp:wrapSquare wrapText="bothSides"/>
                <wp:docPr id="1" name="Pole tekstow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35050"/>
                        </a:xfrm>
                        <a:prstGeom prst="rect">
                          <a:avLst/>
                        </a:prstGeom>
                        <a:solidFill>
                          <a:srgbClr val="FFFFFF"/>
                        </a:solidFill>
                        <a:ln w="9525">
                          <a:noFill/>
                          <a:miter lim="800000"/>
                          <a:headEnd/>
                          <a:tailEnd/>
                        </a:ln>
                      </wps:spPr>
                      <wps:txbx>
                        <w:txbxContent>
                          <w:p w14:paraId="10C43076" w14:textId="77777777" w:rsidR="00D87D64" w:rsidRDefault="00D87D64" w:rsidP="00D87D64">
                            <w:pPr>
                              <w:jc w:val="center"/>
                              <w:rPr>
                                <w:lang w:eastAsia="zh-CN"/>
                              </w:rPr>
                            </w:pPr>
                            <w:r>
                              <w:rPr>
                                <w:lang w:eastAsia="zh-CN"/>
                              </w:rPr>
                              <w:t>PODKARPACKI WOJEWÓDZKI INSPEKTOR</w:t>
                            </w:r>
                          </w:p>
                          <w:p w14:paraId="5183E78C" w14:textId="77777777" w:rsidR="00D87D64" w:rsidRDefault="00D87D64" w:rsidP="00D87D64">
                            <w:pPr>
                              <w:jc w:val="center"/>
                              <w:rPr>
                                <w:lang w:eastAsia="zh-CN"/>
                              </w:rPr>
                            </w:pPr>
                            <w:r>
                              <w:rPr>
                                <w:lang w:eastAsia="zh-CN"/>
                              </w:rPr>
                              <w:t>INSPEKCJI HANDLOWEJ</w:t>
                            </w:r>
                          </w:p>
                          <w:p w14:paraId="4C56C70A" w14:textId="77777777" w:rsidR="00D87D64" w:rsidRDefault="00D87D64" w:rsidP="00D87D64">
                            <w:pPr>
                              <w:jc w:val="center"/>
                              <w:rPr>
                                <w:sz w:val="20"/>
                                <w:lang w:eastAsia="zh-CN"/>
                              </w:rPr>
                            </w:pPr>
                            <w:r>
                              <w:rPr>
                                <w:sz w:val="20"/>
                                <w:lang w:eastAsia="zh-CN"/>
                              </w:rPr>
                              <w:t>35-959 Rzeszów, ul. 8 Marca 5</w:t>
                            </w:r>
                          </w:p>
                          <w:p w14:paraId="381EBB07" w14:textId="77777777" w:rsidR="00D87D64" w:rsidRDefault="00D87D64" w:rsidP="00D87D64">
                            <w:pPr>
                              <w:jc w:val="center"/>
                              <w:rPr>
                                <w:sz w:val="20"/>
                                <w:lang w:eastAsia="zh-CN"/>
                              </w:rPr>
                            </w:pPr>
                            <w:r>
                              <w:rPr>
                                <w:sz w:val="20"/>
                                <w:lang w:eastAsia="zh-CN"/>
                              </w:rPr>
                              <w:t>skrytka pocztowa 325</w:t>
                            </w:r>
                          </w:p>
                          <w:p w14:paraId="0DF9C0B5" w14:textId="77777777" w:rsidR="00D87D64" w:rsidRDefault="00D87D64" w:rsidP="00D87D64">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416285F8" w14:textId="77777777" w:rsidR="00D87D64" w:rsidRDefault="00D87D64" w:rsidP="00D87D64">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AA1D6" id="Pole tekstowe 1" o:spid="_x0000_s1028" type="#_x0000_t202" style="position:absolute;left:0;text-align:left;margin-left:-32.65pt;margin-top:36pt;width:264.05pt;height:80.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" stroked="f">
                <v:textbox style="mso-fit-shape-to-text:t">
                  <w:txbxContent>
                    <w:p w14:paraId="10C43076" w14:textId="77777777" w:rsidR="00D87D64" w:rsidRDefault="00D87D64" w:rsidP="00D87D64">
                      <w:pPr>
                        <w:jc w:val="center"/>
                        <w:rPr>
                          <w:lang w:eastAsia="zh-CN"/>
                        </w:rPr>
                      </w:pPr>
                      <w:r>
                        <w:rPr>
                          <w:lang w:eastAsia="zh-CN"/>
                        </w:rPr>
                        <w:t>PODKARPACKI WOJEWÓDZKI INSPEKTOR</w:t>
                      </w:r>
                    </w:p>
                    <w:p w14:paraId="5183E78C" w14:textId="77777777" w:rsidR="00D87D64" w:rsidRDefault="00D87D64" w:rsidP="00D87D64">
                      <w:pPr>
                        <w:jc w:val="center"/>
                        <w:rPr>
                          <w:lang w:eastAsia="zh-CN"/>
                        </w:rPr>
                      </w:pPr>
                      <w:r>
                        <w:rPr>
                          <w:lang w:eastAsia="zh-CN"/>
                        </w:rPr>
                        <w:t>INSPEKCJI HANDLOWEJ</w:t>
                      </w:r>
                    </w:p>
                    <w:p w14:paraId="4C56C70A" w14:textId="77777777" w:rsidR="00D87D64" w:rsidRDefault="00D87D64" w:rsidP="00D87D64">
                      <w:pPr>
                        <w:jc w:val="center"/>
                        <w:rPr>
                          <w:sz w:val="20"/>
                          <w:lang w:eastAsia="zh-CN"/>
                        </w:rPr>
                      </w:pPr>
                      <w:r>
                        <w:rPr>
                          <w:sz w:val="20"/>
                          <w:lang w:eastAsia="zh-CN"/>
                        </w:rPr>
                        <w:t>35-959 Rzeszów, ul. 8 Marca 5</w:t>
                      </w:r>
                    </w:p>
                    <w:p w14:paraId="381EBB07" w14:textId="77777777" w:rsidR="00D87D64" w:rsidRDefault="00D87D64" w:rsidP="00D87D64">
                      <w:pPr>
                        <w:jc w:val="center"/>
                        <w:rPr>
                          <w:sz w:val="20"/>
                          <w:lang w:eastAsia="zh-CN"/>
                        </w:rPr>
                      </w:pPr>
                      <w:r>
                        <w:rPr>
                          <w:sz w:val="20"/>
                          <w:lang w:eastAsia="zh-CN"/>
                        </w:rPr>
                        <w:t>skrytka pocztowa 325</w:t>
                      </w:r>
                    </w:p>
                    <w:p w14:paraId="0DF9C0B5" w14:textId="77777777" w:rsidR="00D87D64" w:rsidRDefault="00D87D64" w:rsidP="00D87D64">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416285F8" w14:textId="77777777" w:rsidR="00D87D64" w:rsidRDefault="00D87D64" w:rsidP="00D87D64">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34427E8D" w14:textId="77777777" w:rsidR="00D87D64" w:rsidRDefault="00D87D64" w:rsidP="00D87D64">
      <w:pPr>
        <w:jc w:val="right"/>
        <w:rPr>
          <w:szCs w:val="24"/>
        </w:rPr>
      </w:pPr>
    </w:p>
    <w:p w14:paraId="75FDBFDC" w14:textId="77777777" w:rsidR="00D87D64" w:rsidRDefault="00D87D64" w:rsidP="00D87D64">
      <w:pPr>
        <w:jc w:val="right"/>
      </w:pPr>
    </w:p>
    <w:p w14:paraId="22B6568E" w14:textId="77777777" w:rsidR="00D87D64" w:rsidRDefault="00D87D64" w:rsidP="00D87D64"/>
    <w:p w14:paraId="48235456" w14:textId="77777777" w:rsidR="00D87D64" w:rsidRDefault="00D87D64" w:rsidP="00D87D64"/>
    <w:p w14:paraId="0E673D6A" w14:textId="77777777" w:rsidR="00D87D64" w:rsidRDefault="00D87D64" w:rsidP="00D87D64"/>
    <w:p w14:paraId="29ABBAA4" w14:textId="77777777" w:rsidR="00D87D64" w:rsidRDefault="00D87D64" w:rsidP="00D87D64">
      <w:pPr>
        <w:jc w:val="right"/>
      </w:pPr>
    </w:p>
    <w:p w14:paraId="246E4B68" w14:textId="77777777" w:rsidR="00D87D64" w:rsidRDefault="00D87D64" w:rsidP="00D87D64">
      <w:pPr>
        <w:jc w:val="right"/>
      </w:pPr>
    </w:p>
    <w:p w14:paraId="3C23E2B8" w14:textId="77777777" w:rsidR="00D87D64" w:rsidRDefault="00D87D64" w:rsidP="00D87D64">
      <w:pPr>
        <w:tabs>
          <w:tab w:val="left" w:pos="3686"/>
        </w:tabs>
        <w:rPr>
          <w:rFonts w:eastAsia="Calibri"/>
          <w:b/>
          <w:bCs/>
          <w:sz w:val="28"/>
          <w:szCs w:val="28"/>
          <w:lang w:eastAsia="en-US"/>
        </w:rPr>
      </w:pPr>
    </w:p>
    <w:p w14:paraId="364FA52E" w14:textId="77777777" w:rsidR="00D87D64" w:rsidRDefault="00D87D64" w:rsidP="00D87D64">
      <w:pPr>
        <w:tabs>
          <w:tab w:val="left" w:pos="3686"/>
        </w:tabs>
        <w:rPr>
          <w:rFonts w:eastAsia="Calibri"/>
          <w:b/>
          <w:bCs/>
          <w:sz w:val="28"/>
          <w:szCs w:val="28"/>
          <w:lang w:eastAsia="en-US"/>
        </w:rPr>
      </w:pPr>
    </w:p>
    <w:p w14:paraId="47BD8F13" w14:textId="77777777" w:rsidR="00D87D64" w:rsidRDefault="00D87D64" w:rsidP="00D87D64">
      <w:pPr>
        <w:ind w:left="4111"/>
        <w:rPr>
          <w:b/>
          <w:sz w:val="28"/>
          <w:szCs w:val="28"/>
        </w:rPr>
      </w:pPr>
    </w:p>
    <w:p w14:paraId="65B09049" w14:textId="77777777" w:rsidR="009335B8" w:rsidRDefault="009335B8" w:rsidP="00D87D64">
      <w:pPr>
        <w:ind w:left="4111"/>
        <w:rPr>
          <w:b/>
          <w:bCs/>
          <w:sz w:val="28"/>
          <w:szCs w:val="28"/>
        </w:rPr>
      </w:pPr>
      <w:r w:rsidRPr="009335B8">
        <w:rPr>
          <w:b/>
          <w:bCs/>
          <w:sz w:val="28"/>
          <w:szCs w:val="28"/>
        </w:rPr>
        <w:t>(dane zanonimizowane)</w:t>
      </w:r>
    </w:p>
    <w:p w14:paraId="3C71D308" w14:textId="79CA6C7A" w:rsidR="00D87D64" w:rsidRDefault="00D87D64" w:rsidP="00D87D64">
      <w:pPr>
        <w:ind w:left="4111"/>
        <w:rPr>
          <w:szCs w:val="24"/>
        </w:rPr>
      </w:pPr>
      <w:r>
        <w:t>prowadzący działalność gospodarczą pod firmą</w:t>
      </w:r>
    </w:p>
    <w:p w14:paraId="75B9ABBA" w14:textId="77777777" w:rsidR="00D87D64" w:rsidRDefault="00D87D64" w:rsidP="00D87D64">
      <w:pPr>
        <w:tabs>
          <w:tab w:val="left" w:pos="6727"/>
        </w:tabs>
        <w:ind w:left="4111"/>
        <w:rPr>
          <w:b/>
          <w:sz w:val="28"/>
          <w:szCs w:val="28"/>
        </w:rPr>
      </w:pPr>
      <w:r>
        <w:rPr>
          <w:b/>
          <w:sz w:val="28"/>
          <w:szCs w:val="28"/>
        </w:rPr>
        <w:t>USŁUGI TRANSPORTOWO - TOWAROWE Stanisław Rudziński</w:t>
      </w:r>
    </w:p>
    <w:p w14:paraId="2D0A49BF" w14:textId="77777777" w:rsidR="009335B8" w:rsidRDefault="009335B8" w:rsidP="00D87D64">
      <w:pPr>
        <w:tabs>
          <w:tab w:val="left" w:pos="6727"/>
        </w:tabs>
        <w:ind w:left="4111"/>
        <w:rPr>
          <w:b/>
          <w:bCs/>
          <w:sz w:val="28"/>
          <w:szCs w:val="28"/>
        </w:rPr>
      </w:pPr>
      <w:r w:rsidRPr="009335B8">
        <w:rPr>
          <w:b/>
          <w:bCs/>
          <w:sz w:val="28"/>
          <w:szCs w:val="28"/>
        </w:rPr>
        <w:t>(dane zanonimizowane)</w:t>
      </w:r>
    </w:p>
    <w:p w14:paraId="1D696E9D" w14:textId="7EBBE63F" w:rsidR="00D87D64" w:rsidRDefault="00D87D64" w:rsidP="00D87D64">
      <w:pPr>
        <w:tabs>
          <w:tab w:val="left" w:pos="6727"/>
        </w:tabs>
        <w:ind w:left="4111"/>
        <w:rPr>
          <w:b/>
          <w:sz w:val="28"/>
          <w:szCs w:val="28"/>
          <w:u w:val="single"/>
        </w:rPr>
      </w:pPr>
      <w:r>
        <w:rPr>
          <w:b/>
          <w:sz w:val="28"/>
          <w:szCs w:val="28"/>
          <w:u w:val="single"/>
        </w:rPr>
        <w:t>Brzóza Królewska</w:t>
      </w:r>
    </w:p>
    <w:p w14:paraId="70C55094" w14:textId="77777777" w:rsidR="00D87D64" w:rsidRDefault="00D87D64" w:rsidP="00D87D64">
      <w:pPr>
        <w:tabs>
          <w:tab w:val="left" w:pos="6727"/>
        </w:tabs>
        <w:jc w:val="both"/>
      </w:pPr>
      <w:r>
        <w:tab/>
      </w:r>
    </w:p>
    <w:p w14:paraId="5CB12BE9" w14:textId="77777777" w:rsidR="00D87D64" w:rsidRDefault="00D87D64" w:rsidP="00D87D64">
      <w:pPr>
        <w:jc w:val="both"/>
        <w:rPr>
          <w:szCs w:val="24"/>
        </w:rPr>
      </w:pPr>
    </w:p>
    <w:p w14:paraId="13EE6416" w14:textId="77777777" w:rsidR="00D87D64" w:rsidRDefault="00D87D64" w:rsidP="00D87D64">
      <w:pPr>
        <w:jc w:val="both"/>
      </w:pPr>
    </w:p>
    <w:p w14:paraId="3B825CAF" w14:textId="77777777" w:rsidR="00D87D64" w:rsidRDefault="00D87D64" w:rsidP="00D87D64">
      <w:pPr>
        <w:jc w:val="center"/>
        <w:rPr>
          <w:b/>
          <w:spacing w:val="20"/>
          <w:sz w:val="28"/>
          <w:szCs w:val="28"/>
        </w:rPr>
      </w:pPr>
      <w:r>
        <w:rPr>
          <w:b/>
          <w:spacing w:val="20"/>
          <w:sz w:val="28"/>
          <w:szCs w:val="28"/>
        </w:rPr>
        <w:t>DECYZJA</w:t>
      </w:r>
    </w:p>
    <w:p w14:paraId="132A845D" w14:textId="77777777" w:rsidR="00D87D64" w:rsidRDefault="00D87D64" w:rsidP="00D87D64">
      <w:pPr>
        <w:jc w:val="center"/>
        <w:rPr>
          <w:b/>
        </w:rPr>
      </w:pPr>
      <w:r>
        <w:rPr>
          <w:b/>
        </w:rPr>
        <w:t>o wymierzeniu kary pieniężnej</w:t>
      </w:r>
    </w:p>
    <w:p w14:paraId="61248EA4" w14:textId="77777777" w:rsidR="00D87D64" w:rsidRDefault="00D87D64" w:rsidP="00D87D64">
      <w:pPr>
        <w:jc w:val="both"/>
        <w:rPr>
          <w:szCs w:val="24"/>
        </w:rPr>
      </w:pPr>
    </w:p>
    <w:p w14:paraId="528125E2" w14:textId="03E86067" w:rsidR="00D87D64" w:rsidRDefault="00D87D64" w:rsidP="00D87D64">
      <w:pPr>
        <w:spacing w:line="276" w:lineRule="auto"/>
        <w:jc w:val="both"/>
        <w:rPr>
          <w:b/>
          <w:bCs/>
        </w:rPr>
      </w:pPr>
      <w:r>
        <w:rPr>
          <w:kern w:val="2"/>
          <w:lang w:eastAsia="zh-CN"/>
        </w:rPr>
        <w:t xml:space="preserve">Na podstawie </w:t>
      </w:r>
      <w:r>
        <w:t xml:space="preserve">art. 35a pkt 11 o systemie monitorowania i kontrolowania jakości paliw (tekst jednolity: Dz. U z 2022 r. poz. 1315 ze zm.) </w:t>
      </w:r>
      <w:r>
        <w:rPr>
          <w:kern w:val="2"/>
          <w:lang w:eastAsia="zh-CN"/>
        </w:rPr>
        <w:t xml:space="preserve">oraz art. 104 § 1 ustawy z dnia 14 czerwca 1960 r. Kodeks postępowania administracyjnego (tekst jednolity: Dz. U. z 2022 r. poz. 2000 ze zm.) po przeprowadzeniu postępowania administracyjnego wszczętego z urzędu, Podkarpacki Wojewódzki Inspektor Inspekcji Handlowej wymierza przedsiębiorcy </w:t>
      </w:r>
      <w:r w:rsidR="009335B8" w:rsidRPr="00840B9C">
        <w:rPr>
          <w:rFonts w:eastAsia="Calibri"/>
          <w:b/>
          <w:bCs/>
          <w:szCs w:val="24"/>
        </w:rPr>
        <w:t>(dane zanonimizowane)</w:t>
      </w:r>
      <w:r w:rsidR="009335B8">
        <w:rPr>
          <w:rFonts w:eastAsia="Calibri"/>
          <w:b/>
          <w:bCs/>
          <w:szCs w:val="24"/>
        </w:rPr>
        <w:t xml:space="preserve"> </w:t>
      </w:r>
      <w:r>
        <w:t>prowadzącemu działalność gospodarczą pod firmą</w:t>
      </w:r>
      <w:r>
        <w:rPr>
          <w:b/>
        </w:rPr>
        <w:t xml:space="preserve"> USŁUGI TRANSPORTOWO - TOWAROWE Stanisław Rudziński, </w:t>
      </w:r>
      <w:r w:rsidR="009335B8" w:rsidRPr="00840B9C">
        <w:rPr>
          <w:rFonts w:eastAsia="Calibri"/>
          <w:b/>
          <w:bCs/>
          <w:szCs w:val="24"/>
        </w:rPr>
        <w:t>(dane zanonimizowane)</w:t>
      </w:r>
      <w:r w:rsidR="009335B8">
        <w:rPr>
          <w:rFonts w:eastAsia="Calibri"/>
          <w:b/>
          <w:bCs/>
          <w:szCs w:val="24"/>
        </w:rPr>
        <w:t xml:space="preserve"> </w:t>
      </w:r>
      <w:r>
        <w:rPr>
          <w:b/>
        </w:rPr>
        <w:t>Brzóza Królewska</w:t>
      </w:r>
      <w:r>
        <w:rPr>
          <w:bCs/>
          <w:kern w:val="2"/>
          <w:lang w:eastAsia="zh-CN"/>
        </w:rPr>
        <w:t xml:space="preserve">, świadczącemu usługę tankowania pojazdów samochodowych paliwami ciekłymi, karę pieniężną w wysokości </w:t>
      </w:r>
      <w:r>
        <w:rPr>
          <w:b/>
          <w:bCs/>
          <w:kern w:val="2"/>
          <w:lang w:eastAsia="zh-CN"/>
        </w:rPr>
        <w:t xml:space="preserve">5000 </w:t>
      </w:r>
      <w:r>
        <w:rPr>
          <w:b/>
          <w:kern w:val="2"/>
          <w:lang w:eastAsia="zh-CN"/>
        </w:rPr>
        <w:t xml:space="preserve">zł </w:t>
      </w:r>
      <w:r>
        <w:rPr>
          <w:kern w:val="2"/>
          <w:lang w:eastAsia="zh-CN"/>
        </w:rPr>
        <w:t xml:space="preserve">(słownie: </w:t>
      </w:r>
      <w:r>
        <w:rPr>
          <w:b/>
          <w:kern w:val="2"/>
          <w:lang w:eastAsia="zh-CN"/>
        </w:rPr>
        <w:t xml:space="preserve">pięć tysięcy </w:t>
      </w:r>
      <w:r>
        <w:rPr>
          <w:kern w:val="2"/>
          <w:lang w:eastAsia="zh-CN"/>
        </w:rPr>
        <w:t xml:space="preserve">złotych) </w:t>
      </w:r>
      <w:r>
        <w:rPr>
          <w:bCs/>
          <w:kern w:val="2"/>
          <w:lang w:eastAsia="zh-CN"/>
        </w:rPr>
        <w:t xml:space="preserve">za nieprzestrzeganie na </w:t>
      </w:r>
      <w:r>
        <w:t xml:space="preserve">stacji paliw </w:t>
      </w:r>
      <w:bookmarkStart w:id="0" w:name="_Hlk128563442"/>
      <w:r>
        <w:t xml:space="preserve">w Brzózie Królewskiej </w:t>
      </w:r>
      <w:bookmarkEnd w:id="0"/>
      <w:r w:rsidR="009335B8" w:rsidRPr="00840B9C">
        <w:rPr>
          <w:rFonts w:eastAsia="Calibri"/>
          <w:b/>
          <w:bCs/>
          <w:szCs w:val="24"/>
        </w:rPr>
        <w:t>(dane zanonimizowane)</w:t>
      </w:r>
      <w:r>
        <w:t>,</w:t>
      </w:r>
      <w:r>
        <w:rPr>
          <w:bCs/>
          <w:kern w:val="2"/>
          <w:lang w:eastAsia="zh-CN"/>
        </w:rPr>
        <w:t xml:space="preserve"> obowiązku oznakowania dystrybutorów i pistoletów wydawczych w sposób określający rodzaj wydawanego paliwa ciekłego, z uwagi na:</w:t>
      </w:r>
    </w:p>
    <w:p w14:paraId="3F97360E" w14:textId="77777777" w:rsidR="00D87D64" w:rsidRDefault="00D87D64" w:rsidP="00D87D64">
      <w:pPr>
        <w:pStyle w:val="Akapitzlist"/>
        <w:numPr>
          <w:ilvl w:val="0"/>
          <w:numId w:val="34"/>
        </w:numPr>
        <w:spacing w:line="276" w:lineRule="auto"/>
        <w:jc w:val="both"/>
        <w:rPr>
          <w:szCs w:val="24"/>
        </w:rPr>
      </w:pPr>
      <w:r>
        <w:rPr>
          <w:b/>
          <w:bCs/>
          <w:szCs w:val="24"/>
        </w:rPr>
        <w:t>brak oznakowania dystrybutorów</w:t>
      </w:r>
      <w:r>
        <w:rPr>
          <w:szCs w:val="24"/>
        </w:rPr>
        <w:t xml:space="preserve"> marki ZAP PETRO MM® </w:t>
      </w:r>
      <w:r>
        <w:rPr>
          <w:b/>
          <w:bCs/>
          <w:szCs w:val="24"/>
        </w:rPr>
        <w:t xml:space="preserve">o numerach seryjnych 0412015 </w:t>
      </w:r>
      <w:r>
        <w:rPr>
          <w:bCs/>
          <w:szCs w:val="24"/>
        </w:rPr>
        <w:t xml:space="preserve">i </w:t>
      </w:r>
      <w:r>
        <w:rPr>
          <w:b/>
          <w:bCs/>
          <w:szCs w:val="24"/>
        </w:rPr>
        <w:t xml:space="preserve">0412014 </w:t>
      </w:r>
      <w:r>
        <w:rPr>
          <w:szCs w:val="24"/>
        </w:rPr>
        <w:t>dostarczających na stanowiskach 1-4 łącznie za pomocą 4 pistoletów wydawniczych paliwo ciekłe do pojazdów samochodowych tj. benzynę bezołowiową 95 (po 2 pistolety na każdy dystrybutor) identyfikatorami 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w odniesieniu do wydawanego przez ten dystrybutor paliwa ciekłego typu benzyna silnikowa,</w:t>
      </w:r>
    </w:p>
    <w:p w14:paraId="27018098" w14:textId="77777777" w:rsidR="00D87D64" w:rsidRDefault="00D87D64" w:rsidP="00D87D64">
      <w:pPr>
        <w:pStyle w:val="Akapitzlist"/>
        <w:spacing w:line="276" w:lineRule="auto"/>
        <w:ind w:left="360"/>
        <w:jc w:val="both"/>
        <w:rPr>
          <w:szCs w:val="24"/>
        </w:rPr>
      </w:pPr>
      <w:r>
        <w:rPr>
          <w:szCs w:val="24"/>
        </w:rPr>
        <w:t xml:space="preserve">co stanowiło naruszenie art. 9ca ust. 1 ustawy </w:t>
      </w:r>
      <w:r>
        <w:rPr>
          <w:kern w:val="2"/>
          <w:szCs w:val="24"/>
          <w:lang w:eastAsia="zh-CN"/>
        </w:rPr>
        <w:t>o systemie monitorowania i kontrolowania jakości paliw oraz § 2 i § 4 ust. 1 i ust. 2 pkt 2 r</w:t>
      </w:r>
      <w:r>
        <w:rPr>
          <w:szCs w:val="24"/>
        </w:rPr>
        <w:t xml:space="preserve">ozporządzenia Ministra Klimatu i Środowiska z dnia 31 sierpnia 2021 r. w sprawie sposobu informowania o rodzaju paliwa </w:t>
      </w:r>
      <w:r>
        <w:rPr>
          <w:szCs w:val="24"/>
        </w:rPr>
        <w:lastRenderedPageBreak/>
        <w:t>ciekłego wykorzystywanego do napędu pojazdu samochodowego oraz oznakowania miejsc tankowania pojazdu samochodowego takim paliwem (Dz. U. z 2021 r. poz.1738);</w:t>
      </w:r>
    </w:p>
    <w:p w14:paraId="7FAF01F5" w14:textId="77777777" w:rsidR="00D87D64" w:rsidRDefault="00D87D64" w:rsidP="00D87D64">
      <w:pPr>
        <w:pStyle w:val="Akapitzlist"/>
        <w:numPr>
          <w:ilvl w:val="0"/>
          <w:numId w:val="34"/>
        </w:numPr>
        <w:spacing w:line="276" w:lineRule="auto"/>
        <w:jc w:val="both"/>
        <w:rPr>
          <w:szCs w:val="24"/>
        </w:rPr>
      </w:pPr>
      <w:r>
        <w:rPr>
          <w:b/>
          <w:szCs w:val="24"/>
        </w:rPr>
        <w:t>brak oznakowania dystrybutora</w:t>
      </w:r>
      <w:r>
        <w:rPr>
          <w:szCs w:val="24"/>
        </w:rPr>
        <w:t xml:space="preserve"> marki ZAP PETRO MM® </w:t>
      </w:r>
      <w:r>
        <w:rPr>
          <w:b/>
          <w:szCs w:val="24"/>
        </w:rPr>
        <w:t>o numerze seryjnym</w:t>
      </w:r>
      <w:r>
        <w:rPr>
          <w:szCs w:val="24"/>
        </w:rPr>
        <w:t xml:space="preserve"> </w:t>
      </w:r>
      <w:r>
        <w:rPr>
          <w:b/>
          <w:bCs/>
          <w:szCs w:val="24"/>
        </w:rPr>
        <w:t xml:space="preserve">0412013 </w:t>
      </w:r>
      <w:r>
        <w:rPr>
          <w:szCs w:val="24"/>
        </w:rPr>
        <w:t xml:space="preserve">dostarczający na stanowiskach 5-6 za pomocą 2 pistoletów wydawniczych paliwo ciekłe do pojazdów samochodowych tj. olej napędowy (1 pistolet na jedno stanowisko) identyfikatorem 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 odniesieniu do wydawanego przez ten dystrybutor paliwa ciekłego typu olej napędowy, </w:t>
      </w:r>
    </w:p>
    <w:p w14:paraId="77EB23CA" w14:textId="77777777" w:rsidR="00D87D64" w:rsidRDefault="00D87D64" w:rsidP="00D87D64">
      <w:pPr>
        <w:pStyle w:val="Akapitzlist"/>
        <w:spacing w:line="276" w:lineRule="auto"/>
        <w:ind w:left="360"/>
        <w:jc w:val="both"/>
        <w:rPr>
          <w:szCs w:val="24"/>
        </w:rPr>
      </w:pPr>
      <w:r>
        <w:rPr>
          <w:szCs w:val="24"/>
        </w:rPr>
        <w:t xml:space="preserve">co stanowiło naruszenie art. 9ca ust. 1 ustawy </w:t>
      </w:r>
      <w:r>
        <w:rPr>
          <w:kern w:val="2"/>
          <w:szCs w:val="24"/>
          <w:lang w:eastAsia="zh-CN"/>
        </w:rPr>
        <w:t xml:space="preserve">o systemie monitorowania i kontrolowania jakości paliw oraz § 2 i § 3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12C8EC1B" w14:textId="77777777" w:rsidR="00D87D64" w:rsidRDefault="00D87D64" w:rsidP="00D87D64">
      <w:pPr>
        <w:pStyle w:val="Akapitzlist"/>
        <w:numPr>
          <w:ilvl w:val="0"/>
          <w:numId w:val="34"/>
        </w:numPr>
        <w:spacing w:line="276" w:lineRule="auto"/>
        <w:jc w:val="both"/>
        <w:rPr>
          <w:szCs w:val="24"/>
        </w:rPr>
      </w:pPr>
      <w:r>
        <w:rPr>
          <w:b/>
          <w:bCs/>
          <w:szCs w:val="24"/>
        </w:rPr>
        <w:t>brak oznakowania 4 pistoletów wydawczych</w:t>
      </w:r>
      <w:r>
        <w:rPr>
          <w:szCs w:val="24"/>
        </w:rPr>
        <w:t xml:space="preserve"> podłączonych do </w:t>
      </w:r>
      <w:r>
        <w:rPr>
          <w:b/>
          <w:szCs w:val="24"/>
        </w:rPr>
        <w:t>dystrybutorów</w:t>
      </w:r>
      <w:r>
        <w:rPr>
          <w:szCs w:val="24"/>
        </w:rPr>
        <w:t xml:space="preserve"> marki ZAP PETRO MM® </w:t>
      </w:r>
      <w:r>
        <w:rPr>
          <w:b/>
          <w:bCs/>
          <w:szCs w:val="24"/>
        </w:rPr>
        <w:t xml:space="preserve">o numerach seryjnych 0412015 </w:t>
      </w:r>
      <w:r>
        <w:rPr>
          <w:bCs/>
          <w:szCs w:val="24"/>
        </w:rPr>
        <w:t xml:space="preserve">i </w:t>
      </w:r>
      <w:r>
        <w:rPr>
          <w:b/>
          <w:bCs/>
          <w:szCs w:val="24"/>
        </w:rPr>
        <w:t xml:space="preserve">0412014 </w:t>
      </w:r>
      <w:r>
        <w:rPr>
          <w:szCs w:val="24"/>
        </w:rPr>
        <w:t>dostarczających paliwo ciekłe do pojazdów samochodowych – benzynę bezołowiową 95 – identyfikatorami 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13 mm – w odniesieniu do wydawanego przez ten pistolet paliwa ciekłego typu benzyna silnikowa,</w:t>
      </w:r>
    </w:p>
    <w:p w14:paraId="411674B1" w14:textId="77777777" w:rsidR="00D87D64" w:rsidRDefault="00D87D64" w:rsidP="00D87D64">
      <w:pPr>
        <w:pStyle w:val="Akapitzlist"/>
        <w:spacing w:line="276" w:lineRule="auto"/>
        <w:ind w:left="360"/>
        <w:jc w:val="both"/>
        <w:rPr>
          <w:szCs w:val="24"/>
        </w:rPr>
      </w:pPr>
      <w:r>
        <w:rPr>
          <w:szCs w:val="24"/>
        </w:rPr>
        <w:t xml:space="preserve">co stanowiło naruszenie art. 9ca ust. 1 ustawy </w:t>
      </w:r>
      <w:r>
        <w:rPr>
          <w:kern w:val="2"/>
          <w:szCs w:val="24"/>
          <w:lang w:eastAsia="zh-CN"/>
        </w:rPr>
        <w:t xml:space="preserve">o systemie monitorowania i kontrolowania jakości paliw oraz § 2 i § 4 ust. 1 i ust. 2 pkt 1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15877C93" w14:textId="77777777" w:rsidR="00D87D64" w:rsidRDefault="00D87D64" w:rsidP="00D87D64">
      <w:pPr>
        <w:pStyle w:val="Akapitzlist"/>
        <w:numPr>
          <w:ilvl w:val="0"/>
          <w:numId w:val="34"/>
        </w:numPr>
        <w:suppressAutoHyphens/>
        <w:spacing w:line="276" w:lineRule="auto"/>
        <w:jc w:val="both"/>
        <w:textAlignment w:val="baseline"/>
        <w:rPr>
          <w:szCs w:val="24"/>
        </w:rPr>
      </w:pPr>
      <w:r>
        <w:rPr>
          <w:b/>
          <w:szCs w:val="24"/>
        </w:rPr>
        <w:t>brak oznakowania 2 pistoletów</w:t>
      </w:r>
      <w:r>
        <w:rPr>
          <w:szCs w:val="24"/>
        </w:rPr>
        <w:t xml:space="preserve"> wydawczych podłączonych do </w:t>
      </w:r>
      <w:r>
        <w:rPr>
          <w:b/>
          <w:szCs w:val="24"/>
        </w:rPr>
        <w:t>dystrybutora</w:t>
      </w:r>
      <w:r>
        <w:rPr>
          <w:szCs w:val="24"/>
        </w:rPr>
        <w:t xml:space="preserve"> marki ZAP PETRO MM® </w:t>
      </w:r>
      <w:r>
        <w:rPr>
          <w:b/>
          <w:szCs w:val="24"/>
        </w:rPr>
        <w:t>o numerze seryjnym 0412013</w:t>
      </w:r>
      <w:r>
        <w:rPr>
          <w:szCs w:val="24"/>
        </w:rPr>
        <w:t xml:space="preserve"> dostarczający paliwo ciekłe do pojazdów samochodowych – olej napędowy – identyfikatorami 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13 mm – w odniesieniu do wydawanego przez ten pistolet paliwa ciekłego typu olej napędowy, </w:t>
      </w:r>
    </w:p>
    <w:p w14:paraId="09C2D7D1" w14:textId="77777777" w:rsidR="00D87D64" w:rsidRDefault="00D87D64" w:rsidP="00D87D64">
      <w:pPr>
        <w:pStyle w:val="Akapitzlist"/>
        <w:suppressAutoHyphens/>
        <w:spacing w:line="276" w:lineRule="auto"/>
        <w:ind w:left="360"/>
        <w:jc w:val="both"/>
        <w:textAlignment w:val="baseline"/>
        <w:rPr>
          <w:szCs w:val="24"/>
        </w:rPr>
      </w:pPr>
      <w:r>
        <w:rPr>
          <w:szCs w:val="24"/>
        </w:rPr>
        <w:t xml:space="preserve">co stanowiło naruszenie art. 9ca ust. 1 ustawy </w:t>
      </w:r>
      <w:r>
        <w:rPr>
          <w:kern w:val="2"/>
          <w:szCs w:val="24"/>
          <w:lang w:eastAsia="zh-CN"/>
        </w:rPr>
        <w:t xml:space="preserve">o systemie monitorowania i kontrolowania jakości paliw oraz § 2 i § 3 ust. 1 i ust. 2 pkt 1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12DE1A30" w14:textId="77777777" w:rsidR="00D87D64" w:rsidRDefault="00D87D64" w:rsidP="00D87D64">
      <w:pPr>
        <w:pStyle w:val="Akapitzlist"/>
        <w:suppressAutoHyphens/>
        <w:spacing w:line="276" w:lineRule="auto"/>
        <w:ind w:left="360"/>
        <w:jc w:val="both"/>
        <w:textAlignment w:val="baseline"/>
        <w:rPr>
          <w:szCs w:val="24"/>
        </w:rPr>
      </w:pPr>
    </w:p>
    <w:p w14:paraId="6D9F4BD2" w14:textId="77777777" w:rsidR="00D87D64" w:rsidRDefault="00D87D64" w:rsidP="00D87D64">
      <w:pPr>
        <w:pStyle w:val="Akapitzlist"/>
        <w:suppressAutoHyphens/>
        <w:spacing w:line="276" w:lineRule="auto"/>
        <w:ind w:left="360"/>
        <w:jc w:val="both"/>
        <w:textAlignment w:val="baseline"/>
        <w:rPr>
          <w:rFonts w:ascii="Bookman Old Style" w:hAnsi="Bookman Old Style"/>
          <w:sz w:val="20"/>
          <w:szCs w:val="24"/>
        </w:rPr>
      </w:pPr>
    </w:p>
    <w:p w14:paraId="132CB3D3" w14:textId="77777777" w:rsidR="00D87D64" w:rsidRDefault="00D87D64" w:rsidP="00D87D64">
      <w:pPr>
        <w:pStyle w:val="Akapitzlist"/>
        <w:suppressAutoHyphens/>
        <w:spacing w:line="276" w:lineRule="auto"/>
        <w:ind w:left="360"/>
        <w:jc w:val="both"/>
        <w:textAlignment w:val="baseline"/>
      </w:pPr>
    </w:p>
    <w:p w14:paraId="34FB54EF" w14:textId="77777777" w:rsidR="00D87D64" w:rsidRDefault="00D87D64" w:rsidP="00D87D64">
      <w:pPr>
        <w:suppressAutoHyphens/>
        <w:spacing w:before="480" w:after="240"/>
        <w:ind w:left="2835" w:firstLine="709"/>
        <w:jc w:val="both"/>
        <w:textAlignment w:val="baseline"/>
        <w:rPr>
          <w:kern w:val="2"/>
          <w:lang w:eastAsia="zh-CN"/>
        </w:rPr>
      </w:pPr>
      <w:r>
        <w:rPr>
          <w:b/>
          <w:kern w:val="2"/>
          <w:lang w:eastAsia="zh-CN"/>
        </w:rPr>
        <w:lastRenderedPageBreak/>
        <w:t>UZASADNIENIE</w:t>
      </w:r>
    </w:p>
    <w:p w14:paraId="28F61FE7" w14:textId="4D8A748F" w:rsidR="00D87D64" w:rsidRDefault="00D87D64" w:rsidP="00D87D64">
      <w:pPr>
        <w:suppressAutoHyphens/>
        <w:spacing w:after="120" w:line="276" w:lineRule="auto"/>
        <w:jc w:val="both"/>
        <w:textAlignment w:val="baseline"/>
        <w:outlineLvl w:val="0"/>
        <w:rPr>
          <w:kern w:val="2"/>
          <w:lang w:eastAsia="zh-CN"/>
        </w:rPr>
      </w:pPr>
      <w:r>
        <w:rPr>
          <w:kern w:val="2"/>
          <w:lang w:eastAsia="zh-CN"/>
        </w:rPr>
        <w:t>Na podstawie art. 3 ust. 1 pkt 6 ustawy z dnia 15 grudnia 2000 r. o Inspekcji Handlowej (tekst jednolity: Dz. U. z 2020 r. poz. 1706) oraz art. 9d ust. 1 w związku z art. 9ca ustawy z dnia 25 sierpnia 2006 r. o systemie monitorowania i kontrolowania jakości paliw (tekst jednolity: Dz. U. z 2022 r. poz. 1315 ze zm.) – zwanej dalej „</w:t>
      </w:r>
      <w:r>
        <w:rPr>
          <w:i/>
          <w:kern w:val="2"/>
          <w:lang w:eastAsia="zh-CN"/>
        </w:rPr>
        <w:t>ustawą</w:t>
      </w:r>
      <w:r>
        <w:rPr>
          <w:kern w:val="2"/>
          <w:lang w:eastAsia="zh-CN"/>
        </w:rPr>
        <w:t xml:space="preserve">” – zgodnie z upoważnieniem do przeprowadzenia kontroli KP.8361.513.2022 z dnia 28 grudnia 2022 r., inspektorzy reprezentujący Podkarpackiego Wojewódzkiego Inspektora Inspekcji Handlowej przeprowadzili w dniach 28 i 30 grudnia 2022 r. kontrolę w stacji paliw </w:t>
      </w:r>
      <w:r>
        <w:t xml:space="preserve">w Brzózie Królewskiej </w:t>
      </w:r>
      <w:r w:rsidR="009335B8" w:rsidRPr="00840B9C">
        <w:rPr>
          <w:rFonts w:eastAsia="Calibri"/>
          <w:b/>
          <w:bCs/>
          <w:szCs w:val="24"/>
        </w:rPr>
        <w:t>(dane zanonimizowane)</w:t>
      </w:r>
      <w:r w:rsidR="009335B8">
        <w:rPr>
          <w:rFonts w:eastAsia="Calibri"/>
          <w:b/>
          <w:bCs/>
          <w:szCs w:val="24"/>
        </w:rPr>
        <w:t xml:space="preserve"> </w:t>
      </w:r>
      <w:r>
        <w:rPr>
          <w:kern w:val="2"/>
          <w:lang w:eastAsia="zh-CN"/>
        </w:rPr>
        <w:t xml:space="preserve">należącej do </w:t>
      </w:r>
      <w:r w:rsidR="009335B8" w:rsidRPr="00840B9C">
        <w:rPr>
          <w:rFonts w:eastAsia="Calibri"/>
          <w:b/>
          <w:bCs/>
          <w:szCs w:val="24"/>
        </w:rPr>
        <w:t>(dane zanonimizowane)</w:t>
      </w:r>
      <w:r w:rsidR="009335B8">
        <w:rPr>
          <w:rFonts w:eastAsia="Calibri"/>
          <w:b/>
          <w:bCs/>
          <w:szCs w:val="24"/>
        </w:rPr>
        <w:t xml:space="preserve"> </w:t>
      </w:r>
      <w:r>
        <w:t xml:space="preserve">prowadzącego działalność gospodarczą pod firmą USŁUGI TRANSPORTOWO </w:t>
      </w:r>
      <w:r>
        <w:rPr>
          <w:kern w:val="2"/>
          <w:lang w:eastAsia="zh-CN"/>
        </w:rPr>
        <w:t>–</w:t>
      </w:r>
      <w:r>
        <w:t xml:space="preserve">TOWAROWE Stanisław Rudziński, </w:t>
      </w:r>
      <w:r w:rsidR="009335B8" w:rsidRPr="00840B9C">
        <w:rPr>
          <w:rFonts w:eastAsia="Calibri"/>
          <w:b/>
          <w:bCs/>
          <w:szCs w:val="24"/>
        </w:rPr>
        <w:t>(dane zanonimizowane)</w:t>
      </w:r>
      <w:r w:rsidR="009335B8">
        <w:rPr>
          <w:rFonts w:eastAsia="Calibri"/>
          <w:b/>
          <w:bCs/>
          <w:szCs w:val="24"/>
        </w:rPr>
        <w:t xml:space="preserve"> </w:t>
      </w:r>
      <w:r>
        <w:t xml:space="preserve">Brzóza Królewska </w:t>
      </w:r>
      <w:r>
        <w:rPr>
          <w:kern w:val="2"/>
          <w:lang w:eastAsia="zh-CN"/>
        </w:rPr>
        <w:t>– zwanego dalej „</w:t>
      </w:r>
      <w:r>
        <w:rPr>
          <w:i/>
          <w:kern w:val="2"/>
          <w:lang w:eastAsia="zh-CN"/>
        </w:rPr>
        <w:t>kontrolowanym</w:t>
      </w:r>
      <w:r>
        <w:rPr>
          <w:kern w:val="2"/>
          <w:lang w:eastAsia="zh-CN"/>
        </w:rPr>
        <w:t>” lub „</w:t>
      </w:r>
      <w:r>
        <w:rPr>
          <w:i/>
          <w:kern w:val="2"/>
          <w:lang w:eastAsia="zh-CN"/>
        </w:rPr>
        <w:t>stroną</w:t>
      </w:r>
      <w:r>
        <w:rPr>
          <w:kern w:val="2"/>
          <w:lang w:eastAsia="zh-CN"/>
        </w:rPr>
        <w:t>”.</w:t>
      </w:r>
    </w:p>
    <w:p w14:paraId="0532BAE9" w14:textId="77777777" w:rsidR="00D87D64" w:rsidRDefault="00D87D64" w:rsidP="00D87D64">
      <w:pPr>
        <w:suppressAutoHyphens/>
        <w:spacing w:after="120" w:line="276" w:lineRule="auto"/>
        <w:jc w:val="both"/>
        <w:textAlignment w:val="baseline"/>
        <w:outlineLvl w:val="0"/>
        <w:rPr>
          <w:kern w:val="2"/>
          <w:lang w:eastAsia="zh-CN"/>
        </w:rPr>
      </w:pPr>
      <w:r>
        <w:rPr>
          <w:kern w:val="2"/>
          <w:lang w:eastAsia="zh-CN"/>
        </w:rPr>
        <w:t>W jej trakcie sprawdzano przestrzeganie przez kontrolowanego obowiązków wynikających z</w:t>
      </w:r>
      <w:bookmarkStart w:id="1" w:name="_Hlk128563321"/>
      <w:r>
        <w:rPr>
          <w:kern w:val="2"/>
          <w:lang w:eastAsia="zh-CN"/>
        </w:rPr>
        <w:t> </w:t>
      </w:r>
      <w:r>
        <w:t xml:space="preserve">art. 9 ca ust. 1 ustawy </w:t>
      </w:r>
      <w:bookmarkEnd w:id="1"/>
      <w:r>
        <w:t>oraz rozporządzenia Ministra Klimatu i Środowiska z dnia 31 sierpnia 2021 r. w sprawie sposobu informowania o rodzaju paliwa ciekłego wykorzystywanego do napędu pojazdu samochodowego oraz oznakowania miejsc tankowania pojazdu samochodowego takim paliwem (Dz. U. z 2021 r. poz.1738) – zwane dalej „</w:t>
      </w:r>
      <w:r>
        <w:rPr>
          <w:i/>
        </w:rPr>
        <w:t>rozporządzeniem</w:t>
      </w:r>
      <w:r>
        <w:t>”</w:t>
      </w:r>
      <w:r>
        <w:rPr>
          <w:kern w:val="2"/>
          <w:lang w:eastAsia="zh-CN"/>
        </w:rPr>
        <w:t>.</w:t>
      </w:r>
    </w:p>
    <w:p w14:paraId="063935E5" w14:textId="35B53133" w:rsidR="00D87D64" w:rsidRDefault="00D87D64" w:rsidP="00D87D64">
      <w:pPr>
        <w:spacing w:line="276" w:lineRule="auto"/>
        <w:jc w:val="both"/>
      </w:pPr>
      <w:r>
        <w:rPr>
          <w:kern w:val="2"/>
          <w:lang w:eastAsia="zh-CN"/>
        </w:rPr>
        <w:t>W pierwszym dniu kontroli, tj. 28 grudnia 2022 r. ustalono, że w objętej sprawdzeniem stacji</w:t>
      </w:r>
      <w:r>
        <w:t xml:space="preserve"> paliw w Brzózie Królewskiej </w:t>
      </w:r>
      <w:r w:rsidR="009335B8" w:rsidRPr="00840B9C">
        <w:rPr>
          <w:rFonts w:eastAsia="Calibri"/>
          <w:b/>
          <w:bCs/>
          <w:szCs w:val="24"/>
        </w:rPr>
        <w:t>(dane zanonimizowane)</w:t>
      </w:r>
      <w:r>
        <w:rPr>
          <w:kern w:val="2"/>
          <w:lang w:eastAsia="zh-CN"/>
        </w:rPr>
        <w:t xml:space="preserve">, prowadzona jest sprzedaż paliwa ciekłego typu </w:t>
      </w:r>
      <w:r>
        <w:t>benzyna silnikowa za pomocą dwóch dystrybutorów marki ZAP PETRO MM® o numerach seryjnych 0412015 i 0412014, do których podłączone były 4 pistolety wydawcze na stanowiskach od 1 do 4</w:t>
      </w:r>
      <w:r>
        <w:rPr>
          <w:kern w:val="2"/>
          <w:lang w:eastAsia="zh-CN"/>
        </w:rPr>
        <w:t xml:space="preserve"> oraz </w:t>
      </w:r>
      <w:r>
        <w:t>paliwa ciekłego typu</w:t>
      </w:r>
      <w:r>
        <w:rPr>
          <w:kern w:val="2"/>
          <w:lang w:eastAsia="zh-CN"/>
        </w:rPr>
        <w:t xml:space="preserve"> olej napędowy za pomocą </w:t>
      </w:r>
      <w:r>
        <w:t xml:space="preserve">dystrybutora marki ZAP PETRO MM® o numerze seryjnym </w:t>
      </w:r>
      <w:r>
        <w:rPr>
          <w:bCs/>
        </w:rPr>
        <w:t xml:space="preserve">0412013, </w:t>
      </w:r>
      <w:r>
        <w:t>do którego podłączone były dwa pistolety wydawcze na stanowiskach od 5 do 6.</w:t>
      </w:r>
    </w:p>
    <w:p w14:paraId="5BD53CF9" w14:textId="77777777" w:rsidR="00D87D64" w:rsidRDefault="00D87D64" w:rsidP="00D87D64">
      <w:pPr>
        <w:suppressAutoHyphens/>
        <w:spacing w:line="276" w:lineRule="auto"/>
        <w:jc w:val="both"/>
        <w:textAlignment w:val="baseline"/>
        <w:outlineLvl w:val="0"/>
        <w:rPr>
          <w:kern w:val="2"/>
          <w:lang w:eastAsia="zh-CN"/>
        </w:rPr>
      </w:pPr>
      <w:r>
        <w:rPr>
          <w:kern w:val="2"/>
          <w:lang w:eastAsia="zh-CN"/>
        </w:rPr>
        <w:t xml:space="preserve">Jednocześnie stwierdzono brak oznakowania tych dystrybutorów identyfikatorami, o których mowa w rozporządzeniu, w odniesieniu do wydawanego przez ten dystrybutor paliwa ciekłego typu benzyna silnikowa (w kształcie okręgu </w:t>
      </w:r>
      <w:r>
        <w:t xml:space="preserve">w środku którego zamieszcza się w kolorze czarnym na białym albo srebrnym tle wewnętrznym symbol "EX") i </w:t>
      </w:r>
      <w:r>
        <w:rPr>
          <w:kern w:val="2"/>
          <w:lang w:eastAsia="zh-CN"/>
        </w:rPr>
        <w:t>olej napędowy (</w:t>
      </w:r>
      <w:r>
        <w:t xml:space="preserve">w kształcie kwadratu, w środku którego zamieszcza się w kolorze czarnym na białym albo srebrnym tle wewnętrznym symbol "BX"). </w:t>
      </w:r>
    </w:p>
    <w:p w14:paraId="1E9111CC" w14:textId="77777777" w:rsidR="00D87D64" w:rsidRDefault="00D87D64" w:rsidP="00D87D64">
      <w:pPr>
        <w:spacing w:after="120" w:line="276" w:lineRule="auto"/>
        <w:jc w:val="both"/>
      </w:pPr>
      <w:r>
        <w:rPr>
          <w:kern w:val="2"/>
          <w:lang w:eastAsia="zh-CN"/>
        </w:rPr>
        <w:t xml:space="preserve">Ponadto stwierdzono, że na podłączonych do tych dystrybutorów pistoletach wydawczych, w łącznej ilości 6 sztuk, z których oferowane były paliwa ciekłe brak było oznakowania określającego rodzaj wydawanego paliwa ciekłego przez te pistolety identyfikatorami, o których mowa w rozporządzeniu. Dotyczyło to pistoletów wydających paliwo ciekłe typu benzyna silnikowa: </w:t>
      </w:r>
      <w:r>
        <w:t>benzyna bezołowiowa 95 oraz paliwo ciekłe typu olej napędowy.</w:t>
      </w:r>
    </w:p>
    <w:p w14:paraId="3E6483D2" w14:textId="77777777" w:rsidR="00D87D64" w:rsidRDefault="00D87D64" w:rsidP="00D87D64">
      <w:pPr>
        <w:spacing w:after="120" w:line="276" w:lineRule="auto"/>
        <w:jc w:val="both"/>
      </w:pPr>
      <w:r>
        <w:t xml:space="preserve">Nadto inspektorzy stwierdzili, że do dystrybutora ZAP PETRO MM® o numerze seryjnym 0412015 na stanowiskach 1 i 2 (oznaczonych przekreślonym symbolem „Pb”) podłączone były dodatkowo dwa pistolety wydawcze (po jednym na każde stanowisko), które w chwili kontroli były nieczynne. </w:t>
      </w:r>
    </w:p>
    <w:p w14:paraId="3121D86C" w14:textId="77777777" w:rsidR="00D87D64" w:rsidRDefault="00D87D64" w:rsidP="00D87D64">
      <w:pPr>
        <w:spacing w:after="120" w:line="276" w:lineRule="auto"/>
        <w:jc w:val="both"/>
      </w:pPr>
      <w:r>
        <w:rPr>
          <w:kern w:val="2"/>
          <w:lang w:eastAsia="zh-CN"/>
        </w:rPr>
        <w:t xml:space="preserve">Brak oznakowania identyfikatorami 3 dystrybutorów i 6 pistoletów wydawczych tych dystrybutorów stanowiło naruszenie </w:t>
      </w:r>
      <w:r>
        <w:t>art. 9 ca ust. 1 ustawy oraz § 2, § 3 i § 4 rozporządzenia.</w:t>
      </w:r>
    </w:p>
    <w:p w14:paraId="7A78657F" w14:textId="77777777" w:rsidR="00D87D64" w:rsidRDefault="00D87D64" w:rsidP="00D87D64">
      <w:pPr>
        <w:spacing w:after="120" w:line="276" w:lineRule="auto"/>
        <w:jc w:val="both"/>
      </w:pPr>
      <w:r>
        <w:t xml:space="preserve">Ustalenia z kontroli zawarte zostały w „Protokole kontroli” sygn. KP.8361.513.2022 z dnia 28 grudnia 2022 r. Kontrolowany do treści protokołu i ustaleń w nim zawartych nie wniósł uwag. </w:t>
      </w:r>
    </w:p>
    <w:p w14:paraId="77DAB72A" w14:textId="15054F73" w:rsidR="00D87D64" w:rsidRDefault="00D87D64" w:rsidP="00D87D64">
      <w:pPr>
        <w:spacing w:after="120" w:line="276" w:lineRule="auto"/>
        <w:jc w:val="both"/>
      </w:pPr>
      <w:r>
        <w:lastRenderedPageBreak/>
        <w:t xml:space="preserve">W ramach dobrowolnych działań naprawczych kontrolowany – po przedłożeniu protokołu z kontroli do podpisu – oznakował dystrybutory oraz ich pistolety wydawcze znajdujące się na stacji paliw w Brzózie Królewskiej </w:t>
      </w:r>
      <w:r w:rsidR="009335B8" w:rsidRPr="00840B9C">
        <w:rPr>
          <w:rFonts w:eastAsia="Calibri"/>
          <w:b/>
          <w:bCs/>
          <w:szCs w:val="24"/>
        </w:rPr>
        <w:t>(dane zanonimizowane)</w:t>
      </w:r>
      <w:r>
        <w:t>, prawidłowymi identyfikatorami dotyczącymi każdego rodzaju wydawanego paliwa ciekłego.</w:t>
      </w:r>
    </w:p>
    <w:p w14:paraId="1CB1B42E" w14:textId="00AE96F9" w:rsidR="00D87D64" w:rsidRDefault="00D87D64" w:rsidP="00D87D64">
      <w:pPr>
        <w:tabs>
          <w:tab w:val="left" w:pos="708"/>
        </w:tabs>
        <w:suppressAutoHyphens/>
        <w:spacing w:line="276" w:lineRule="auto"/>
        <w:jc w:val="both"/>
        <w:textAlignment w:val="baseline"/>
        <w:outlineLvl w:val="0"/>
      </w:pPr>
      <w:r>
        <w:rPr>
          <w:kern w:val="2"/>
          <w:lang w:eastAsia="zh-CN"/>
        </w:rPr>
        <w:t xml:space="preserve">W związku z ustaleniami kontroli, pismem z dnia 6 lutego 2023 r., Podkarpacki Wojewódzki Inspektor Inspekcji Handlowej zawiadomił stronę, o wszczęciu z urzędu postępowania w trybie </w:t>
      </w:r>
      <w:r>
        <w:t xml:space="preserve">art. 35a pkt 11 ustawy </w:t>
      </w:r>
      <w:r>
        <w:rPr>
          <w:kern w:val="2"/>
          <w:lang w:eastAsia="zh-CN"/>
        </w:rPr>
        <w:t>w związku ze stwierdzonymi nieprawidłowościami dotyczącymi oznakowania 3 dystrybutorów wydawczych i podłączonych do nich 6 pistoletów wydawczych na stacji</w:t>
      </w:r>
      <w:r>
        <w:t xml:space="preserve"> paliw w Brzózie Królewskiej </w:t>
      </w:r>
      <w:r w:rsidR="009335B8" w:rsidRPr="00840B9C">
        <w:rPr>
          <w:rFonts w:eastAsia="Calibri"/>
          <w:b/>
          <w:bCs/>
          <w:szCs w:val="24"/>
        </w:rPr>
        <w:t>(dane zanonimizowane)</w:t>
      </w:r>
      <w:r>
        <w:t>.</w:t>
      </w:r>
    </w:p>
    <w:p w14:paraId="685A0E2B" w14:textId="77777777" w:rsidR="00D87D64" w:rsidRDefault="00D87D64" w:rsidP="00D87D64">
      <w:pPr>
        <w:tabs>
          <w:tab w:val="left" w:pos="708"/>
        </w:tabs>
        <w:suppressAutoHyphens/>
        <w:spacing w:line="276" w:lineRule="auto"/>
        <w:jc w:val="both"/>
        <w:textAlignment w:val="baseline"/>
        <w:outlineLvl w:val="0"/>
        <w:rPr>
          <w:kern w:val="2"/>
          <w:lang w:eastAsia="zh-CN"/>
        </w:rPr>
      </w:pPr>
      <w:r>
        <w:rPr>
          <w:kern w:val="2"/>
          <w:lang w:eastAsia="zh-CN"/>
        </w:rPr>
        <w:t xml:space="preserve">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w:t>
      </w:r>
    </w:p>
    <w:p w14:paraId="61DE7012" w14:textId="77777777" w:rsidR="00D87D64" w:rsidRDefault="00D87D64" w:rsidP="00D87D64">
      <w:pPr>
        <w:tabs>
          <w:tab w:val="left" w:pos="708"/>
        </w:tabs>
        <w:suppressAutoHyphens/>
        <w:spacing w:before="120" w:line="276" w:lineRule="auto"/>
        <w:jc w:val="both"/>
        <w:textAlignment w:val="baseline"/>
        <w:rPr>
          <w:kern w:val="2"/>
          <w:lang w:eastAsia="zh-CN"/>
        </w:rPr>
      </w:pPr>
      <w:r>
        <w:rPr>
          <w:kern w:val="2"/>
          <w:lang w:eastAsia="zh-CN"/>
        </w:rPr>
        <w:t xml:space="preserve">W odpowiedzi na zawiadomienie o wszczęciu postępowania w piśmie z dnia 13 lutego 2023 r. strona wniosła o odstąpienie od wymierzenia kary. </w:t>
      </w:r>
    </w:p>
    <w:p w14:paraId="2D7E4452" w14:textId="77777777" w:rsidR="00D87D64" w:rsidRDefault="00D87D64" w:rsidP="00D87D64">
      <w:pPr>
        <w:tabs>
          <w:tab w:val="left" w:pos="708"/>
        </w:tabs>
        <w:suppressAutoHyphens/>
        <w:spacing w:before="120" w:after="120" w:line="276" w:lineRule="auto"/>
        <w:jc w:val="both"/>
        <w:textAlignment w:val="baseline"/>
        <w:rPr>
          <w:kern w:val="2"/>
          <w:lang w:eastAsia="zh-CN"/>
        </w:rPr>
      </w:pPr>
      <w:r>
        <w:rPr>
          <w:kern w:val="2"/>
          <w:lang w:eastAsia="zh-CN"/>
        </w:rPr>
        <w:t xml:space="preserve">Prośbę tą strona umotywowała swoim przekonaniem, że obowiązek informowania o rodzaju paliwa ciekłego wykorzystywanego do napędu pojazdu samochodowego oraz oznakowania miejsc tankowania pojazdu samochodowego takim paliwem spełniła, ponieważ na drzwiach frontowych budynku stacji paliw wywieszona jest czytelna informacja dotycząca zawartości biokomponentów w paliwach ciekłych wprowadzanych do obrotu na tej stacji. Podniosła również, że niedopatrzenie (prawidłowego oznakowania) było całkowicie nieświadome, a tym bardziej niezamierzone i nie chciała wprowadzić nikogo w błąd. </w:t>
      </w:r>
    </w:p>
    <w:p w14:paraId="600FD933" w14:textId="1349F22F" w:rsidR="00D87D64" w:rsidRDefault="00D87D64" w:rsidP="00D87D64">
      <w:pPr>
        <w:tabs>
          <w:tab w:val="left" w:pos="708"/>
        </w:tabs>
        <w:suppressAutoHyphens/>
        <w:spacing w:before="120" w:after="120" w:line="276" w:lineRule="auto"/>
        <w:jc w:val="both"/>
        <w:textAlignment w:val="baseline"/>
        <w:rPr>
          <w:kern w:val="2"/>
          <w:lang w:eastAsia="zh-CN"/>
        </w:rPr>
      </w:pPr>
      <w:r>
        <w:rPr>
          <w:kern w:val="2"/>
          <w:lang w:eastAsia="zh-CN"/>
        </w:rPr>
        <w:t xml:space="preserve">Strona wskazała również, że stacja paliw w </w:t>
      </w:r>
      <w:r>
        <w:t xml:space="preserve">Brzózie Królewskiej </w:t>
      </w:r>
      <w:r w:rsidR="009335B8" w:rsidRPr="00840B9C">
        <w:rPr>
          <w:rFonts w:eastAsia="Calibri"/>
          <w:b/>
          <w:bCs/>
          <w:szCs w:val="24"/>
        </w:rPr>
        <w:t>(dane zanonimizowane)</w:t>
      </w:r>
      <w:r w:rsidR="009335B8">
        <w:rPr>
          <w:rFonts w:eastAsia="Calibri"/>
          <w:b/>
          <w:bCs/>
          <w:szCs w:val="24"/>
        </w:rPr>
        <w:t xml:space="preserve"> </w:t>
      </w:r>
      <w:r>
        <w:t>nie jest prowadzona w sieci stacji i z tego powodu sprawami dotyczącymi aspektów prawnych jako jej właściciel zajmuje się sama. Ponadto stwierdziła, że współpracuje z firmą „ORLEN”, która to firma przydzieliła jej opiekuna.</w:t>
      </w:r>
      <w:r>
        <w:rPr>
          <w:kern w:val="2"/>
          <w:lang w:eastAsia="zh-CN"/>
        </w:rPr>
        <w:t xml:space="preserve"> Strona nie została jednak przez nikogo poinformowana o nowych obowiązujących oznaczeniach typu „BX” i „EX” na paliwa ciekłe.</w:t>
      </w:r>
    </w:p>
    <w:p w14:paraId="5B0C6A71" w14:textId="77777777" w:rsidR="00D87D64" w:rsidRDefault="00D87D64" w:rsidP="00D87D64">
      <w:pPr>
        <w:tabs>
          <w:tab w:val="left" w:pos="708"/>
        </w:tabs>
        <w:suppressAutoHyphens/>
        <w:spacing w:before="120" w:after="120" w:line="276" w:lineRule="auto"/>
        <w:jc w:val="both"/>
        <w:textAlignment w:val="baseline"/>
        <w:rPr>
          <w:kern w:val="2"/>
          <w:lang w:eastAsia="zh-CN"/>
        </w:rPr>
      </w:pPr>
      <w:r>
        <w:rPr>
          <w:kern w:val="2"/>
          <w:lang w:eastAsia="zh-CN"/>
        </w:rPr>
        <w:t xml:space="preserve">Z drugiej strony strona podniosła, że duże koncerny paliwowe prześcigają się w nadawaniu nowych, atrakcyjnych nazw oferowanych przez siebie paliw typu: DYNAMIC, MILES, EFECTA, ULTIME przez co zwykły konsument często jest zdezorientowany który produkt ma wybrać, natomiast na stacji strony benzyna cały czas jest oznakowana jako Pb95, a olej napędowy jako ON i są to oznaczenia, które przez dziesięciolecia funkcjonowały na rynku. </w:t>
      </w:r>
    </w:p>
    <w:p w14:paraId="065C66FE" w14:textId="7A2D89B4" w:rsidR="00D87D64" w:rsidRDefault="00D87D64" w:rsidP="00D87D64">
      <w:pPr>
        <w:tabs>
          <w:tab w:val="left" w:pos="708"/>
        </w:tabs>
        <w:suppressAutoHyphens/>
        <w:spacing w:before="120" w:after="120" w:line="276" w:lineRule="auto"/>
        <w:jc w:val="both"/>
        <w:textAlignment w:val="baseline"/>
        <w:rPr>
          <w:kern w:val="2"/>
          <w:lang w:eastAsia="zh-CN"/>
        </w:rPr>
      </w:pPr>
      <w:r>
        <w:rPr>
          <w:kern w:val="2"/>
          <w:lang w:eastAsia="zh-CN"/>
        </w:rPr>
        <w:t xml:space="preserve">W piśmie tym strona podniosła, że jest </w:t>
      </w:r>
      <w:proofErr w:type="spellStart"/>
      <w:r>
        <w:rPr>
          <w:kern w:val="2"/>
          <w:lang w:eastAsia="zh-CN"/>
        </w:rPr>
        <w:t>mikroprzedsiębiorcą</w:t>
      </w:r>
      <w:proofErr w:type="spellEnd"/>
      <w:r>
        <w:rPr>
          <w:kern w:val="2"/>
          <w:lang w:eastAsia="zh-CN"/>
        </w:rPr>
        <w:t xml:space="preserve">, osobą </w:t>
      </w:r>
      <w:r w:rsidR="009335B8" w:rsidRPr="00840B9C">
        <w:rPr>
          <w:rFonts w:eastAsia="Calibri"/>
          <w:b/>
          <w:bCs/>
          <w:szCs w:val="24"/>
        </w:rPr>
        <w:t>(dane zanonimizowane)</w:t>
      </w:r>
      <w:r>
        <w:rPr>
          <w:kern w:val="2"/>
          <w:lang w:eastAsia="zh-CN"/>
        </w:rPr>
        <w:t xml:space="preserve">, a mimo tego cały ciężar prowadzenia stacji spoczywa na jej barkach. Przedsiębiorca wskazał także na swoją sytuację finansową </w:t>
      </w:r>
      <w:r w:rsidR="009335B8" w:rsidRPr="00840B9C">
        <w:rPr>
          <w:rFonts w:eastAsia="Calibri"/>
          <w:b/>
          <w:bCs/>
          <w:szCs w:val="24"/>
        </w:rPr>
        <w:t>(dane zanonimizowane)</w:t>
      </w:r>
      <w:r>
        <w:rPr>
          <w:kern w:val="2"/>
          <w:lang w:eastAsia="zh-CN"/>
        </w:rPr>
        <w:t xml:space="preserve">, koszty prowadzenia firmy (zatrudnienia pracowników) oraz </w:t>
      </w:r>
      <w:r w:rsidR="009335B8" w:rsidRPr="00840B9C">
        <w:rPr>
          <w:rFonts w:eastAsia="Calibri"/>
          <w:b/>
          <w:bCs/>
          <w:szCs w:val="24"/>
        </w:rPr>
        <w:t>(dane zanonimizowane)</w:t>
      </w:r>
      <w:r>
        <w:rPr>
          <w:kern w:val="2"/>
          <w:lang w:eastAsia="zh-CN"/>
        </w:rPr>
        <w:t xml:space="preserve">. Podkreślił także swoją postawę po wybuchu wojny na Ukrainie, kiedy w czasie wzmożonych zakupów paliwa przez kierowców nie podniósł cen paliw. Ponadto strona wniosła, że inspektorzy Inspekcji Handlowej w dniu 27 lutego 2022 r. przeprowadzili kontrolę cen paliw w należącej do niej stacji paliw, podczas której nie kwestionowali braku odpowiednich oznaczeń na dystrybutorach, chociaż już wtedy powinni to zauważyć. Według strony w ten sposób naruszona została podstawowa zasada w administracji, tj. zasada zaufania obywateli do organów administracji publicznej. </w:t>
      </w:r>
    </w:p>
    <w:p w14:paraId="21E7CE01" w14:textId="77777777" w:rsidR="00D87D64" w:rsidRDefault="00D87D64" w:rsidP="00D87D64">
      <w:pPr>
        <w:tabs>
          <w:tab w:val="left" w:pos="708"/>
        </w:tabs>
        <w:suppressAutoHyphens/>
        <w:spacing w:before="240" w:after="120" w:line="276" w:lineRule="auto"/>
        <w:jc w:val="both"/>
        <w:textAlignment w:val="baseline"/>
        <w:rPr>
          <w:b/>
          <w:kern w:val="2"/>
          <w:lang w:eastAsia="zh-CN"/>
        </w:rPr>
      </w:pPr>
      <w:r>
        <w:rPr>
          <w:b/>
          <w:kern w:val="2"/>
          <w:lang w:eastAsia="zh-CN"/>
        </w:rPr>
        <w:lastRenderedPageBreak/>
        <w:t xml:space="preserve">Podkarpacki Wojewódzki Inspektor Inspekcji Handlowej ustalił i stwierdził, </w:t>
      </w:r>
      <w:r>
        <w:rPr>
          <w:b/>
          <w:kern w:val="2"/>
          <w:lang w:eastAsia="zh-CN"/>
        </w:rPr>
        <w:br/>
        <w:t>co następuje:</w:t>
      </w:r>
    </w:p>
    <w:p w14:paraId="54D6CAE3" w14:textId="77777777" w:rsidR="00D87D64" w:rsidRDefault="00D87D64" w:rsidP="00D87D64">
      <w:pPr>
        <w:tabs>
          <w:tab w:val="left" w:pos="708"/>
        </w:tabs>
        <w:suppressAutoHyphens/>
        <w:spacing w:line="276" w:lineRule="auto"/>
        <w:jc w:val="both"/>
        <w:textAlignment w:val="baseline"/>
        <w:rPr>
          <w:kern w:val="2"/>
          <w:lang w:eastAsia="zh-CN"/>
        </w:rPr>
      </w:pPr>
      <w:r>
        <w:rPr>
          <w:kern w:val="2"/>
          <w:lang w:eastAsia="zh-CN"/>
        </w:rPr>
        <w:t xml:space="preserve">Zgodnie z </w:t>
      </w:r>
      <w:r>
        <w:t>art. 35d ust. 1 pkt 1 ustawy</w:t>
      </w:r>
      <w:r>
        <w:rPr>
          <w:kern w:val="2"/>
          <w:lang w:eastAsia="zh-CN"/>
        </w:rPr>
        <w:t xml:space="preserve">, karę pieniężną, o której mowa w art. 35a pkt 11 ustawy wymierza wojewódzki inspektor Inspekcji Handlowej </w:t>
      </w:r>
      <w:r>
        <w:t>właściwy ze względu na miejsce przeprowadzenia kontroli</w:t>
      </w:r>
      <w:r>
        <w:rPr>
          <w:kern w:val="2"/>
          <w:lang w:eastAsia="zh-CN"/>
        </w:rPr>
        <w:t xml:space="preserve">. </w:t>
      </w:r>
    </w:p>
    <w:p w14:paraId="4F324E17" w14:textId="77777777" w:rsidR="00D87D64" w:rsidRDefault="00D87D64" w:rsidP="00D87D64">
      <w:pPr>
        <w:tabs>
          <w:tab w:val="left" w:pos="708"/>
        </w:tabs>
        <w:suppressAutoHyphens/>
        <w:spacing w:after="120" w:line="276" w:lineRule="auto"/>
        <w:jc w:val="both"/>
        <w:textAlignment w:val="baseline"/>
        <w:rPr>
          <w:kern w:val="2"/>
          <w:lang w:eastAsia="zh-CN"/>
        </w:rPr>
      </w:pPr>
      <w:r>
        <w:rPr>
          <w:kern w:val="2"/>
          <w:lang w:eastAsia="zh-CN"/>
        </w:rPr>
        <w:t>W związku z tym, że kontrola została przeprowadzona na stacji paliw w Brzózie Królewskiej (woj. podkarpackie), właściwym do prowadzenia postępowania i nałożenia kary jest Podkarpacki Wojewódzki Inspektor Inspekcji Handlowej.</w:t>
      </w:r>
    </w:p>
    <w:p w14:paraId="57EAAA36" w14:textId="77777777" w:rsidR="00D87D64" w:rsidRDefault="00D87D64" w:rsidP="00D87D64">
      <w:pPr>
        <w:spacing w:line="276" w:lineRule="auto"/>
        <w:jc w:val="both"/>
      </w:pPr>
      <w:r>
        <w:t xml:space="preserve">Zgodnie z art. 2 ust. 1 pkt 1 ustawy pod pojęciem przedsiębiorcy rozumie się przedsiębiorcę w rozumieniu </w:t>
      </w:r>
      <w:hyperlink r:id="rId8" w:anchor="/document/18701388?cm=DOCUMENT" w:tgtFrame="_blank" w:history="1">
        <w:r w:rsidRPr="00D87D64">
          <w:rPr>
            <w:rStyle w:val="Hipercze"/>
            <w:color w:val="auto"/>
            <w:u w:val="none"/>
          </w:rPr>
          <w:t>ustawy</w:t>
        </w:r>
      </w:hyperlink>
      <w:r w:rsidRPr="00D87D64">
        <w:t xml:space="preserve"> </w:t>
      </w:r>
      <w:r>
        <w:t>z dnia 6 marca 2018 r. - Prawo przedsiębiorców (Dz. U. z 2021 r. poz.162 i 2105 oraz z 2022 r. poz. 24 i 974) wykonującego działalność gospodarczą w zakresie:</w:t>
      </w:r>
    </w:p>
    <w:p w14:paraId="6090BBFF" w14:textId="77777777" w:rsidR="00D87D64" w:rsidRDefault="00D87D64" w:rsidP="00D87D64">
      <w:pPr>
        <w:pStyle w:val="Akapitzlist"/>
        <w:numPr>
          <w:ilvl w:val="0"/>
          <w:numId w:val="35"/>
        </w:numPr>
        <w:shd w:val="clear" w:color="auto" w:fill="FFFFFF"/>
        <w:spacing w:line="276" w:lineRule="auto"/>
        <w:ind w:left="284" w:hanging="284"/>
        <w:jc w:val="both"/>
        <w:rPr>
          <w:szCs w:val="24"/>
        </w:rPr>
      </w:pPr>
      <w:r>
        <w:rPr>
          <w:szCs w:val="24"/>
        </w:rPr>
        <w:t>wytwarzania, transportowania, magazynowania lub wprowadzania do obrotu paliw albo</w:t>
      </w:r>
    </w:p>
    <w:p w14:paraId="2B89126F" w14:textId="77777777" w:rsidR="00D87D64" w:rsidRDefault="00D87D64" w:rsidP="00D87D64">
      <w:pPr>
        <w:pStyle w:val="Akapitzlist"/>
        <w:numPr>
          <w:ilvl w:val="0"/>
          <w:numId w:val="35"/>
        </w:numPr>
        <w:shd w:val="clear" w:color="auto" w:fill="FFFFFF"/>
        <w:spacing w:line="276" w:lineRule="auto"/>
        <w:ind w:left="284" w:hanging="284"/>
        <w:jc w:val="both"/>
        <w:rPr>
          <w:szCs w:val="24"/>
        </w:rPr>
      </w:pPr>
      <w:r>
        <w:rPr>
          <w:szCs w:val="24"/>
        </w:rPr>
        <w:t>wprowadzania do obrotu paliw stałych.</w:t>
      </w:r>
    </w:p>
    <w:p w14:paraId="4494FC46" w14:textId="5D48AEA1" w:rsidR="00D87D64" w:rsidRDefault="00D87D64" w:rsidP="00D87D64">
      <w:pPr>
        <w:spacing w:after="120" w:line="276" w:lineRule="auto"/>
        <w:jc w:val="both"/>
        <w:rPr>
          <w:szCs w:val="24"/>
        </w:rPr>
      </w:pPr>
      <w:r>
        <w:t xml:space="preserve">Art. 4 ust. 1 lub 2 ustawy z dnia 6 marca 2018 r. Prawo przedsiębiorców (tekst jednolity: Dz. U. z 2023 r. poz. 221) stanowi, że przedsiębiorcą jest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229EDC01" w14:textId="77777777" w:rsidR="00D87D64" w:rsidRDefault="00D87D64" w:rsidP="00D87D64">
      <w:pPr>
        <w:tabs>
          <w:tab w:val="center" w:pos="4536"/>
        </w:tabs>
        <w:spacing w:line="276" w:lineRule="auto"/>
        <w:jc w:val="both"/>
        <w:rPr>
          <w:bCs/>
          <w:kern w:val="2"/>
          <w:lang w:eastAsia="zh-CN"/>
        </w:rPr>
      </w:pPr>
      <w:r>
        <w:rPr>
          <w:bCs/>
          <w:kern w:val="2"/>
          <w:lang w:eastAsia="zh-CN"/>
        </w:rPr>
        <w:t>Paliwa ciekłe w rozumieniu ustawy to:</w:t>
      </w:r>
    </w:p>
    <w:p w14:paraId="436ACC48" w14:textId="77777777" w:rsidR="00D87D64" w:rsidRDefault="00D87D64" w:rsidP="00D87D64">
      <w:pPr>
        <w:pStyle w:val="Akapitzlist"/>
        <w:numPr>
          <w:ilvl w:val="0"/>
          <w:numId w:val="36"/>
        </w:numPr>
        <w:spacing w:line="276" w:lineRule="auto"/>
        <w:ind w:left="426"/>
        <w:jc w:val="both"/>
        <w:rPr>
          <w:bCs/>
          <w:kern w:val="2"/>
          <w:szCs w:val="24"/>
          <w:lang w:eastAsia="zh-CN"/>
        </w:rPr>
      </w:pPr>
      <w:r>
        <w:rPr>
          <w:bCs/>
          <w:kern w:val="2"/>
          <w:szCs w:val="24"/>
          <w:lang w:eastAsia="zh-CN"/>
        </w:rPr>
        <w:t xml:space="preserve">benzyny silnikowe, które mogą zawierać </w:t>
      </w:r>
      <w:proofErr w:type="spellStart"/>
      <w:r>
        <w:rPr>
          <w:bCs/>
          <w:kern w:val="2"/>
          <w:szCs w:val="24"/>
          <w:lang w:eastAsia="zh-CN"/>
        </w:rPr>
        <w:t>biowęglowodory</w:t>
      </w:r>
      <w:proofErr w:type="spellEnd"/>
      <w:r>
        <w:rPr>
          <w:bCs/>
          <w:kern w:val="2"/>
          <w:szCs w:val="24"/>
          <w:lang w:eastAsia="zh-CN"/>
        </w:rPr>
        <w:t xml:space="preserve"> ciekłe lub do 10,0 % objętościowo innych biokomponentów lub do 22,0 % objętościowo eteru </w:t>
      </w:r>
      <w:proofErr w:type="spellStart"/>
      <w:r>
        <w:rPr>
          <w:bCs/>
          <w:kern w:val="2"/>
          <w:szCs w:val="24"/>
          <w:lang w:eastAsia="zh-CN"/>
        </w:rPr>
        <w:t>etylo</w:t>
      </w:r>
      <w:proofErr w:type="spellEnd"/>
      <w:r>
        <w:rPr>
          <w:bCs/>
          <w:kern w:val="2"/>
          <w:szCs w:val="24"/>
          <w:lang w:eastAsia="zh-CN"/>
        </w:rPr>
        <w:t>-</w:t>
      </w:r>
      <w:proofErr w:type="spellStart"/>
      <w:r>
        <w:rPr>
          <w:bCs/>
          <w:kern w:val="2"/>
          <w:szCs w:val="24"/>
          <w:lang w:eastAsia="zh-CN"/>
        </w:rPr>
        <w:t>tert</w:t>
      </w:r>
      <w:proofErr w:type="spellEnd"/>
      <w:r>
        <w:rPr>
          <w:bCs/>
          <w:kern w:val="2"/>
          <w:szCs w:val="24"/>
          <w:lang w:eastAsia="zh-CN"/>
        </w:rPr>
        <w:t xml:space="preserve">-butylowego lub eteru </w:t>
      </w:r>
      <w:proofErr w:type="spellStart"/>
      <w:r>
        <w:rPr>
          <w:bCs/>
          <w:kern w:val="2"/>
          <w:szCs w:val="24"/>
          <w:lang w:eastAsia="zh-CN"/>
        </w:rPr>
        <w:t>etylo-tert-amylowego</w:t>
      </w:r>
      <w:proofErr w:type="spellEnd"/>
      <w:r>
        <w:rPr>
          <w:bCs/>
          <w:kern w:val="2"/>
          <w:szCs w:val="24"/>
          <w:lang w:eastAsia="zh-CN"/>
        </w:rPr>
        <w:t>, o których mowa w ustawie z dnia 25 sierpnia 2006 r. o biokomponentach i biopaliwach ciekłych (Dz. U. z 2022 r. poz. 403), stosowane w szczególności w pojazdach oraz rekreacyjnych jednostkach pływających, wyposażonych w silniki z zapłonem iskrowym – art. 2 ust. 1 pkt 4 lit a ustawy;</w:t>
      </w:r>
    </w:p>
    <w:p w14:paraId="732BCFA7" w14:textId="77777777" w:rsidR="00D87D64" w:rsidRDefault="00D87D64" w:rsidP="00D87D64">
      <w:pPr>
        <w:pStyle w:val="Akapitzlist"/>
        <w:numPr>
          <w:ilvl w:val="0"/>
          <w:numId w:val="36"/>
        </w:numPr>
        <w:spacing w:after="120" w:line="276" w:lineRule="auto"/>
        <w:ind w:left="425" w:hanging="357"/>
        <w:jc w:val="both"/>
        <w:rPr>
          <w:bCs/>
          <w:kern w:val="2"/>
          <w:szCs w:val="24"/>
          <w:lang w:eastAsia="zh-CN"/>
        </w:rPr>
      </w:pPr>
      <w:r>
        <w:rPr>
          <w:bCs/>
          <w:kern w:val="2"/>
          <w:szCs w:val="24"/>
          <w:lang w:eastAsia="zh-CN"/>
        </w:rPr>
        <w:t xml:space="preserve">olej napędowy, który może zawierać </w:t>
      </w:r>
      <w:proofErr w:type="spellStart"/>
      <w:r>
        <w:rPr>
          <w:bCs/>
          <w:kern w:val="2"/>
          <w:szCs w:val="24"/>
          <w:lang w:eastAsia="zh-CN"/>
        </w:rPr>
        <w:t>biowęglowodory</w:t>
      </w:r>
      <w:proofErr w:type="spellEnd"/>
      <w:r>
        <w:rPr>
          <w:bCs/>
          <w:kern w:val="2"/>
          <w:szCs w:val="24"/>
          <w:lang w:eastAsia="zh-CN"/>
        </w:rPr>
        <w:t xml:space="preserve"> ciekłe lub do 7,0 % objętościowo innych biokomponentów, o których mowa w ustawie z dnia 25 sierpnia 2006 r. o biokomponentach i biopaliwach ciekłych, stosowany w szczególności w pojazdach, w tym ciągnikach rolniczych, maszynach nieporuszających się po drogach, a także rekreacyjnych jednostkach pływających, wyposażonych w silniki z zapłonem samoczynnym – art. 2 ust. 1 pkt 4 lit b ustawy.</w:t>
      </w:r>
    </w:p>
    <w:p w14:paraId="72CA3047" w14:textId="77777777" w:rsidR="00D87D64" w:rsidRDefault="00D87D64" w:rsidP="00D87D64">
      <w:pPr>
        <w:spacing w:line="276" w:lineRule="auto"/>
        <w:jc w:val="both"/>
        <w:rPr>
          <w:bCs/>
          <w:kern w:val="2"/>
          <w:szCs w:val="24"/>
          <w:lang w:eastAsia="zh-CN"/>
        </w:rPr>
      </w:pPr>
      <w:r>
        <w:rPr>
          <w:bCs/>
          <w:kern w:val="2"/>
          <w:lang w:eastAsia="zh-CN"/>
        </w:rPr>
        <w:t xml:space="preserve">Art. 2 ust. 1 pkt 14 ustawy stanowi, że </w:t>
      </w:r>
      <w:r>
        <w:rPr>
          <w:shd w:val="clear" w:color="auto" w:fill="FFFFFF"/>
        </w:rPr>
        <w:t>wprowadzanie do obrotu to rozporządzenie paliwami na terytorium Rzeczypospolitej Polskiej przez dokonanie jakiejkolwiek czynności prawnej lub faktycznej skutkującej trwałym wyzbyciem się tych paliw, poza procedurą zawieszenia poboru akcyzy w rozumieniu przepisów o podatku akcyzowym.</w:t>
      </w:r>
    </w:p>
    <w:p w14:paraId="51AB0250" w14:textId="77777777" w:rsidR="00D87D64" w:rsidRDefault="00D87D64" w:rsidP="00D87D64">
      <w:pPr>
        <w:spacing w:line="276" w:lineRule="auto"/>
        <w:jc w:val="both"/>
        <w:rPr>
          <w:shd w:val="clear" w:color="auto" w:fill="FFFFFF"/>
        </w:rPr>
      </w:pPr>
      <w:r>
        <w:rPr>
          <w:bCs/>
          <w:kern w:val="2"/>
          <w:lang w:eastAsia="zh-CN"/>
        </w:rPr>
        <w:t xml:space="preserve">Zgodnie z art. 2 ust. 1 pkt 18 ustawy </w:t>
      </w:r>
      <w:r>
        <w:rPr>
          <w:shd w:val="clear" w:color="auto" w:fill="FFFFFF"/>
        </w:rPr>
        <w:t>stacja paliwowa to zespół urządzeń służących do zaopatrywania przez przedsiębiorcę w paliwa w szczególności pojazdów, w tym ciągników rolniczych, maszyn nieporuszających się po drogach, a także rekreacyjnych jednostek pływających.</w:t>
      </w:r>
    </w:p>
    <w:p w14:paraId="28848DE8" w14:textId="77777777" w:rsidR="00D87D64" w:rsidRDefault="00D87D64" w:rsidP="00D87D64">
      <w:pPr>
        <w:spacing w:after="120" w:line="276" w:lineRule="auto"/>
        <w:contextualSpacing/>
        <w:jc w:val="both"/>
        <w:rPr>
          <w:shd w:val="clear" w:color="auto" w:fill="FFFFFF"/>
        </w:rPr>
      </w:pPr>
      <w:r>
        <w:rPr>
          <w:bCs/>
          <w:kern w:val="2"/>
          <w:lang w:eastAsia="zh-CN"/>
        </w:rPr>
        <w:t xml:space="preserve">Zgodnie z art. 2 ust. 1 pkt 38 ustawy </w:t>
      </w:r>
      <w:r>
        <w:rPr>
          <w:shd w:val="clear" w:color="auto" w:fill="FFFFFF"/>
        </w:rPr>
        <w:t xml:space="preserve">dystrybutor to odmierzacz paliw będący instalacją pomiarową, przeznaczony do tankowania paliw na stacjach paliwowych i zakładowych. </w:t>
      </w:r>
    </w:p>
    <w:p w14:paraId="0044C4C4" w14:textId="77777777" w:rsidR="00D87D64" w:rsidRDefault="00D87D64" w:rsidP="00D87D64">
      <w:pPr>
        <w:spacing w:after="240" w:line="276" w:lineRule="auto"/>
        <w:contextualSpacing/>
        <w:jc w:val="both"/>
        <w:rPr>
          <w:bCs/>
          <w:kern w:val="2"/>
          <w:lang w:eastAsia="zh-CN"/>
        </w:rPr>
      </w:pPr>
      <w:r>
        <w:rPr>
          <w:bCs/>
          <w:kern w:val="2"/>
          <w:lang w:eastAsia="zh-CN"/>
        </w:rPr>
        <w:t xml:space="preserve">Jak stanowi art. 9ca ust. 1 ustawy, przedsiębiorcy wykonujący działalność gospodarczą w zakresie wprowadzania do obrotu paliw ciekłych na stacjach paliwowych oraz stacjach </w:t>
      </w:r>
      <w:r>
        <w:rPr>
          <w:bCs/>
          <w:kern w:val="2"/>
          <w:lang w:eastAsia="zh-CN"/>
        </w:rPr>
        <w:lastRenderedPageBreak/>
        <w:t>zakładowych są zobowiązani do oznakowania pistoletów wydawczych i dystrybutorów w sposób określający rodzaj wydawanego paliwa ciekłego.</w:t>
      </w:r>
    </w:p>
    <w:p w14:paraId="693D519E" w14:textId="77777777" w:rsidR="00D87D64" w:rsidRDefault="00D87D64" w:rsidP="00D87D64">
      <w:pPr>
        <w:spacing w:after="240" w:line="276" w:lineRule="auto"/>
        <w:contextualSpacing/>
        <w:jc w:val="both"/>
        <w:rPr>
          <w:bCs/>
          <w:kern w:val="2"/>
          <w:lang w:eastAsia="zh-CN"/>
        </w:rPr>
      </w:pPr>
      <w:r>
        <w:rPr>
          <w:bCs/>
          <w:kern w:val="2"/>
          <w:lang w:eastAsia="zh-CN"/>
        </w:rPr>
        <w:t xml:space="preserve">Informacje, o którym mowa w art. 9ca ust. 1 ustawy, umieszcza się, zgodnie z art. 9ca ust. 3 </w:t>
      </w:r>
      <w:r>
        <w:rPr>
          <w:bCs/>
          <w:iCs/>
          <w:kern w:val="2"/>
          <w:lang w:eastAsia="zh-CN"/>
        </w:rPr>
        <w:t>ustawy</w:t>
      </w:r>
      <w:r>
        <w:rPr>
          <w:bCs/>
          <w:kern w:val="2"/>
          <w:lang w:eastAsia="zh-CN"/>
        </w:rPr>
        <w:t>, w widocznym i dostępnym miejscu.</w:t>
      </w:r>
    </w:p>
    <w:p w14:paraId="70710000" w14:textId="77777777" w:rsidR="00D87D64" w:rsidRDefault="00D87D64" w:rsidP="00D87D64">
      <w:pPr>
        <w:spacing w:line="276" w:lineRule="auto"/>
        <w:jc w:val="both"/>
        <w:rPr>
          <w:bCs/>
          <w:kern w:val="2"/>
          <w:lang w:eastAsia="zh-CN"/>
        </w:rPr>
      </w:pPr>
      <w:r>
        <w:rPr>
          <w:bCs/>
          <w:kern w:val="2"/>
          <w:lang w:eastAsia="zh-CN"/>
        </w:rPr>
        <w:t xml:space="preserve">Natomiast art. 9ca ust. 4 pkt 1 ustawy stanowi delegację dla ministra właściwego do spraw energii do określenia, w drodze rozporządzenia, szczegółowego sposobu oznakowania pistoletów wydawczych i dystrybutorów wskazujący na rodzaj wydawanego paliwa ciekłego biorąc pod uwagę konieczność udzielania użytkownikom pojazdów samochodowych informacji na temat paliwa ciekłego dostępnego na stacji paliwowej lub stacji zakładowej. </w:t>
      </w:r>
    </w:p>
    <w:p w14:paraId="3A19F3EA" w14:textId="77777777" w:rsidR="00D87D64" w:rsidRDefault="00D87D64" w:rsidP="00D87D64">
      <w:pPr>
        <w:spacing w:line="276" w:lineRule="auto"/>
        <w:jc w:val="both"/>
        <w:rPr>
          <w:bCs/>
          <w:kern w:val="2"/>
          <w:lang w:eastAsia="zh-CN"/>
        </w:rPr>
      </w:pPr>
      <w:r>
        <w:rPr>
          <w:bCs/>
          <w:kern w:val="2"/>
          <w:lang w:eastAsia="zh-CN"/>
        </w:rPr>
        <w:t xml:space="preserve">Działając w oparciu o powyższy przepis, Minister Klimatu i Środowiska wydał rozporządzenie </w:t>
      </w:r>
      <w:r>
        <w:rPr>
          <w:bCs/>
          <w:shd w:val="clear" w:color="auto" w:fill="FFFFFF"/>
        </w:rPr>
        <w:t>w sprawie sposobu informowania o rodzaju paliwa ciekłego wykorzystywanego do napędu pojazdu samochodowego oraz oznakowania miejsc tankowania pojazdu samochodowego takim paliwem</w:t>
      </w:r>
      <w:r>
        <w:rPr>
          <w:b/>
          <w:bCs/>
          <w:shd w:val="clear" w:color="auto" w:fill="FFFFFF"/>
        </w:rPr>
        <w:t xml:space="preserve">, </w:t>
      </w:r>
      <w:r>
        <w:rPr>
          <w:bCs/>
          <w:kern w:val="2"/>
          <w:lang w:eastAsia="zh-CN"/>
        </w:rPr>
        <w:t>w którym:</w:t>
      </w:r>
    </w:p>
    <w:p w14:paraId="10AF31DA" w14:textId="77777777" w:rsidR="00D87D64" w:rsidRDefault="00D87D64" w:rsidP="00D87D64">
      <w:pPr>
        <w:pStyle w:val="Akapitzlist"/>
        <w:numPr>
          <w:ilvl w:val="0"/>
          <w:numId w:val="37"/>
        </w:numPr>
        <w:spacing w:line="276" w:lineRule="auto"/>
        <w:ind w:left="284" w:hanging="284"/>
        <w:jc w:val="both"/>
        <w:rPr>
          <w:bCs/>
          <w:kern w:val="2"/>
          <w:szCs w:val="24"/>
          <w:lang w:eastAsia="zh-CN"/>
        </w:rPr>
      </w:pPr>
      <w:r>
        <w:rPr>
          <w:bCs/>
          <w:kern w:val="2"/>
          <w:szCs w:val="24"/>
          <w:lang w:eastAsia="zh-CN"/>
        </w:rPr>
        <w:t>§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7A3CBBE5" w14:textId="77777777" w:rsidR="00D87D64" w:rsidRDefault="00D87D64" w:rsidP="00D87D64">
      <w:pPr>
        <w:pStyle w:val="Akapitzlist"/>
        <w:numPr>
          <w:ilvl w:val="0"/>
          <w:numId w:val="37"/>
        </w:numPr>
        <w:spacing w:line="276" w:lineRule="auto"/>
        <w:ind w:left="284" w:hanging="284"/>
        <w:jc w:val="both"/>
        <w:rPr>
          <w:bCs/>
          <w:kern w:val="2"/>
          <w:szCs w:val="24"/>
          <w:lang w:eastAsia="zh-CN"/>
        </w:rPr>
      </w:pPr>
      <w:r>
        <w:rPr>
          <w:bCs/>
          <w:kern w:val="2"/>
          <w:szCs w:val="24"/>
          <w:lang w:eastAsia="zh-CN"/>
        </w:rPr>
        <w:t xml:space="preserve">§ 3 stanowi, że paliwo ciekłe typu oleju napędowego oznacza się co najmniej identyfikatorem w kształcie kwadratu, w środku którego zamieszcza się symbol "BX", gdzie X oznacza miejsce, w którym określa się liczbę wskazującą maksymalną zawartość estrów metylowych kwasów tłuszczowych (FAME) w procentach objętościowych (ust. 1). Długość boku identyfikatora umieszczonego na pistolecie wydawczym wynosi co najmniej 13 mm (ust. 2 pkt 1). </w:t>
      </w:r>
    </w:p>
    <w:p w14:paraId="2C182381" w14:textId="070128A5" w:rsidR="00D87D64" w:rsidRDefault="00D87D64" w:rsidP="00D87D64">
      <w:pPr>
        <w:pStyle w:val="Akapitzlist"/>
        <w:spacing w:line="276" w:lineRule="auto"/>
        <w:ind w:left="284"/>
        <w:jc w:val="both"/>
        <w:rPr>
          <w:bCs/>
          <w:kern w:val="2"/>
          <w:szCs w:val="24"/>
          <w:lang w:eastAsia="zh-CN"/>
        </w:rPr>
      </w:pPr>
      <w:r>
        <w:rPr>
          <w:bCs/>
          <w:kern w:val="2"/>
          <w:szCs w:val="24"/>
          <w:lang w:eastAsia="zh-CN"/>
        </w:rPr>
        <w:t>Długość boku identyfikatora umieszczonego na dystrybutorze wynosi co najmniej 30 mm (ust. 2 pkt 2).</w:t>
      </w:r>
    </w:p>
    <w:p w14:paraId="42343D04" w14:textId="77777777" w:rsidR="00D87D64" w:rsidRDefault="00D87D64" w:rsidP="00D87D64">
      <w:pPr>
        <w:pStyle w:val="Akapitzlist"/>
        <w:numPr>
          <w:ilvl w:val="0"/>
          <w:numId w:val="37"/>
        </w:numPr>
        <w:spacing w:line="276" w:lineRule="auto"/>
        <w:ind w:left="284" w:hanging="284"/>
        <w:jc w:val="both"/>
        <w:rPr>
          <w:bCs/>
          <w:kern w:val="2"/>
          <w:szCs w:val="24"/>
          <w:lang w:eastAsia="zh-CN"/>
        </w:rPr>
      </w:pPr>
      <w:r>
        <w:rPr>
          <w:bCs/>
          <w:kern w:val="2"/>
          <w:szCs w:val="24"/>
          <w:lang w:eastAsia="zh-CN"/>
        </w:rPr>
        <w:t xml:space="preserve">§ 4 stanowi, że paliwo ciekłe typu benzyny silnikowej oznacza się co najmniej identyfikatorem w kształcie okręgu, w środku którego zamieszcza się symbol "EX", gdzie X oznacza miejsce, w którym określa się liczbę wskazującą maksymalną zawartość etanolu w procentach objętościowych (ust. 1). </w:t>
      </w:r>
    </w:p>
    <w:p w14:paraId="3516E541" w14:textId="6915892F" w:rsidR="00D87D64" w:rsidRDefault="00D87D64" w:rsidP="00D87D64">
      <w:pPr>
        <w:pStyle w:val="Akapitzlist"/>
        <w:spacing w:line="276" w:lineRule="auto"/>
        <w:ind w:left="284"/>
        <w:jc w:val="both"/>
        <w:rPr>
          <w:bCs/>
          <w:kern w:val="2"/>
          <w:szCs w:val="24"/>
          <w:lang w:eastAsia="zh-CN"/>
        </w:rPr>
      </w:pPr>
      <w:r>
        <w:rPr>
          <w:bCs/>
          <w:kern w:val="2"/>
          <w:szCs w:val="24"/>
          <w:lang w:eastAsia="zh-CN"/>
        </w:rPr>
        <w:t xml:space="preserve">Średnica identyfikatora umieszczonego na dystrybutorze wynosi co najmniej 13 mm (ust. 2 pkt 1). Średnica identyfikatora umieszczonego na dystrybutorze wynosi co najmniej 30 mm (ust. 2 pkt 2). </w:t>
      </w:r>
    </w:p>
    <w:p w14:paraId="4A65BCD7" w14:textId="77777777" w:rsidR="00D87D64" w:rsidRDefault="00D87D64" w:rsidP="00D87D64">
      <w:pPr>
        <w:spacing w:line="276" w:lineRule="auto"/>
        <w:ind w:left="284" w:hanging="284"/>
        <w:jc w:val="both"/>
        <w:rPr>
          <w:bCs/>
          <w:kern w:val="2"/>
          <w:szCs w:val="24"/>
          <w:lang w:eastAsia="zh-CN"/>
        </w:rPr>
      </w:pPr>
      <w:r>
        <w:rPr>
          <w:bCs/>
          <w:kern w:val="2"/>
          <w:lang w:eastAsia="zh-CN"/>
        </w:rPr>
        <w:t xml:space="preserve">Załącznik do </w:t>
      </w:r>
      <w:r>
        <w:rPr>
          <w:bCs/>
          <w:iCs/>
          <w:kern w:val="2"/>
          <w:lang w:eastAsia="zh-CN"/>
        </w:rPr>
        <w:t>rozporządzenia</w:t>
      </w:r>
      <w:r>
        <w:rPr>
          <w:bCs/>
          <w:kern w:val="2"/>
          <w:lang w:eastAsia="zh-CN"/>
        </w:rPr>
        <w:t xml:space="preserve"> zawiera wzory identyfikatorów, o których mowa powyżej.</w:t>
      </w:r>
    </w:p>
    <w:p w14:paraId="3C0A4FDC" w14:textId="77777777" w:rsidR="00D87D64" w:rsidRDefault="00D87D64" w:rsidP="00D87D64">
      <w:pPr>
        <w:spacing w:before="120" w:line="276" w:lineRule="auto"/>
        <w:jc w:val="both"/>
        <w:rPr>
          <w:bCs/>
          <w:kern w:val="2"/>
          <w:lang w:eastAsia="zh-CN"/>
        </w:rPr>
      </w:pPr>
      <w:r>
        <w:rPr>
          <w:bCs/>
          <w:kern w:val="2"/>
          <w:lang w:eastAsia="zh-CN"/>
        </w:rPr>
        <w:t xml:space="preserve">Jak stanowi art. 35a pkt 11 </w:t>
      </w:r>
      <w:r>
        <w:rPr>
          <w:bCs/>
          <w:iCs/>
          <w:kern w:val="2"/>
          <w:lang w:eastAsia="zh-CN"/>
        </w:rPr>
        <w:t>ustawy</w:t>
      </w:r>
      <w:r>
        <w:rPr>
          <w:bCs/>
          <w:kern w:val="2"/>
          <w:lang w:eastAsia="zh-CN"/>
        </w:rPr>
        <w:t xml:space="preserve">, karze pieniężnej podlega przedsiębiorca, który nie przestrzega obowiązków informacyjnych, o których mowa w art. 9ca ust. 1-3 </w:t>
      </w:r>
      <w:r>
        <w:rPr>
          <w:bCs/>
          <w:iCs/>
          <w:kern w:val="2"/>
          <w:lang w:eastAsia="zh-CN"/>
        </w:rPr>
        <w:t>ustawy</w:t>
      </w:r>
      <w:r>
        <w:rPr>
          <w:bCs/>
          <w:kern w:val="2"/>
          <w:lang w:eastAsia="zh-CN"/>
        </w:rPr>
        <w:t>.</w:t>
      </w:r>
    </w:p>
    <w:p w14:paraId="72A676E5" w14:textId="77777777" w:rsidR="00D87D64" w:rsidRDefault="00D87D64" w:rsidP="00D87D64">
      <w:pPr>
        <w:spacing w:after="120" w:line="276" w:lineRule="auto"/>
        <w:jc w:val="both"/>
        <w:rPr>
          <w:bCs/>
          <w:kern w:val="2"/>
          <w:lang w:eastAsia="zh-CN"/>
        </w:rPr>
      </w:pPr>
      <w:r>
        <w:rPr>
          <w:bCs/>
          <w:kern w:val="2"/>
          <w:lang w:eastAsia="zh-CN"/>
        </w:rPr>
        <w:t xml:space="preserve">Wysokość kary w powyższym przypadku – zgodnie z art. 35c ust. 1 </w:t>
      </w:r>
      <w:r>
        <w:rPr>
          <w:bCs/>
          <w:iCs/>
          <w:kern w:val="2"/>
          <w:lang w:eastAsia="zh-CN"/>
        </w:rPr>
        <w:t>ustawy –</w:t>
      </w:r>
      <w:r>
        <w:rPr>
          <w:bCs/>
          <w:kern w:val="2"/>
          <w:lang w:eastAsia="zh-CN"/>
        </w:rPr>
        <w:t xml:space="preserve"> wynosi 5000 zł.</w:t>
      </w:r>
      <w:r>
        <w:t xml:space="preserve"> </w:t>
      </w:r>
    </w:p>
    <w:p w14:paraId="772C366F" w14:textId="2DA853CA" w:rsidR="00D87D64" w:rsidRDefault="00D87D64" w:rsidP="00D87D64">
      <w:pPr>
        <w:tabs>
          <w:tab w:val="left" w:pos="708"/>
        </w:tabs>
        <w:suppressAutoHyphens/>
        <w:spacing w:line="276" w:lineRule="auto"/>
        <w:jc w:val="both"/>
        <w:textAlignment w:val="baseline"/>
      </w:pPr>
      <w:r>
        <w:rPr>
          <w:rFonts w:eastAsia="Calibri"/>
          <w:kern w:val="2"/>
          <w:lang w:eastAsia="zh-CN"/>
        </w:rPr>
        <w:t xml:space="preserve">W przedmiotowej sprawie przedsiębiorca </w:t>
      </w:r>
      <w:r w:rsidR="009335B8" w:rsidRPr="00840B9C">
        <w:rPr>
          <w:rFonts w:eastAsia="Calibri"/>
          <w:b/>
          <w:bCs/>
          <w:szCs w:val="24"/>
        </w:rPr>
        <w:t>(dane zanonimizowane)</w:t>
      </w:r>
      <w:r w:rsidR="009335B8">
        <w:rPr>
          <w:rFonts w:eastAsia="Calibri"/>
          <w:b/>
          <w:bCs/>
          <w:szCs w:val="24"/>
        </w:rPr>
        <w:t xml:space="preserve"> </w:t>
      </w:r>
      <w:r>
        <w:rPr>
          <w:rFonts w:eastAsia="Calibri"/>
          <w:kern w:val="2"/>
          <w:lang w:eastAsia="zh-CN"/>
        </w:rPr>
        <w:t xml:space="preserve">działający pod firmą </w:t>
      </w:r>
      <w:r w:rsidRPr="00D87D64">
        <w:rPr>
          <w:sz w:val="22"/>
          <w:szCs w:val="22"/>
        </w:rPr>
        <w:t xml:space="preserve">USŁUGI TRANSPORTOWO </w:t>
      </w:r>
      <w:r w:rsidRPr="00D87D64">
        <w:rPr>
          <w:kern w:val="2"/>
          <w:sz w:val="22"/>
          <w:szCs w:val="22"/>
          <w:lang w:eastAsia="zh-CN"/>
        </w:rPr>
        <w:t>–</w:t>
      </w:r>
      <w:r w:rsidRPr="00D87D64">
        <w:rPr>
          <w:sz w:val="22"/>
          <w:szCs w:val="22"/>
        </w:rPr>
        <w:t>TOWAROWE</w:t>
      </w:r>
      <w:r>
        <w:t xml:space="preserve"> Stanisław Rudziński, </w:t>
      </w:r>
      <w:r>
        <w:rPr>
          <w:rFonts w:eastAsia="Calibri"/>
          <w:kern w:val="2"/>
          <w:lang w:eastAsia="zh-CN"/>
        </w:rPr>
        <w:t>prowadząc działalność gospodarczą</w:t>
      </w:r>
      <w:r>
        <w:t xml:space="preserve"> w zakresie wprowadzania do obrotu paliw ciekłych typu olej napędowy i benzyna silnikowa</w:t>
      </w:r>
      <w:r>
        <w:rPr>
          <w:b/>
        </w:rPr>
        <w:t xml:space="preserve"> </w:t>
      </w:r>
      <w:r>
        <w:t xml:space="preserve">na stacji paliw w Brzózie Królewskiej </w:t>
      </w:r>
      <w:r w:rsidR="009335B8" w:rsidRPr="00840B9C">
        <w:rPr>
          <w:rFonts w:eastAsia="Calibri"/>
          <w:b/>
          <w:bCs/>
          <w:szCs w:val="24"/>
        </w:rPr>
        <w:t>(dane zanonimizowane)</w:t>
      </w:r>
      <w:r w:rsidR="009335B8">
        <w:rPr>
          <w:rFonts w:eastAsia="Calibri"/>
          <w:b/>
          <w:bCs/>
          <w:szCs w:val="24"/>
        </w:rPr>
        <w:t xml:space="preserve"> </w:t>
      </w:r>
      <w:r>
        <w:t>nie wypełnił ciążącego na nim obowiązku oznakowania trzech dystrybutorów marki ZAP PETRO MM® o numerach seryjnych: 0412015, 0412014,</w:t>
      </w:r>
      <w:r>
        <w:rPr>
          <w:b/>
        </w:rPr>
        <w:t xml:space="preserve"> </w:t>
      </w:r>
      <w:r>
        <w:t xml:space="preserve">0412013 identyfikatorami: </w:t>
      </w:r>
    </w:p>
    <w:p w14:paraId="76313B47" w14:textId="77777777" w:rsidR="00D87D64" w:rsidRDefault="00D87D64" w:rsidP="00D87D64">
      <w:pPr>
        <w:pStyle w:val="Akapitzlist"/>
        <w:numPr>
          <w:ilvl w:val="0"/>
          <w:numId w:val="38"/>
        </w:numPr>
        <w:tabs>
          <w:tab w:val="left" w:pos="426"/>
        </w:tabs>
        <w:suppressAutoHyphens/>
        <w:spacing w:line="276" w:lineRule="auto"/>
        <w:ind w:left="426"/>
        <w:jc w:val="both"/>
        <w:textAlignment w:val="baseline"/>
        <w:rPr>
          <w:szCs w:val="24"/>
        </w:rPr>
      </w:pPr>
      <w:r>
        <w:rPr>
          <w:szCs w:val="24"/>
        </w:rPr>
        <w:lastRenderedPageBreak/>
        <w:t>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na dystrybutorze nr 0412013, w odniesieniu do wydawanego przez ten dystrybutor paliwa ciekłego typu olej napędowy;</w:t>
      </w:r>
    </w:p>
    <w:p w14:paraId="59BC15D7" w14:textId="77777777" w:rsidR="00D87D64" w:rsidRDefault="00D87D64" w:rsidP="00D87D64">
      <w:pPr>
        <w:pStyle w:val="Akapitzlist"/>
        <w:numPr>
          <w:ilvl w:val="0"/>
          <w:numId w:val="38"/>
        </w:numPr>
        <w:tabs>
          <w:tab w:val="left" w:pos="426"/>
        </w:tabs>
        <w:suppressAutoHyphens/>
        <w:spacing w:line="276" w:lineRule="auto"/>
        <w:ind w:left="426"/>
        <w:jc w:val="both"/>
        <w:textAlignment w:val="baseline"/>
        <w:rPr>
          <w:szCs w:val="24"/>
        </w:rPr>
      </w:pPr>
      <w:r>
        <w:rPr>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na dystrybutorach o numerach seryjnych 0412015 i 0412014 w odniesieniu do wydawanego przez te dystrybutory paliwa ciekłego typu benzyna silnikowa (benzyna bezołowiowa 95).</w:t>
      </w:r>
    </w:p>
    <w:p w14:paraId="1F9ECD79" w14:textId="77777777" w:rsidR="00D87D64" w:rsidRDefault="00D87D64" w:rsidP="00D87D64">
      <w:pPr>
        <w:tabs>
          <w:tab w:val="left" w:pos="0"/>
        </w:tabs>
        <w:suppressAutoHyphens/>
        <w:spacing w:line="276" w:lineRule="auto"/>
        <w:jc w:val="both"/>
        <w:textAlignment w:val="baseline"/>
        <w:rPr>
          <w:szCs w:val="24"/>
        </w:rPr>
      </w:pPr>
      <w:r>
        <w:t>Nadto przedsiębiorca ten nie wypełnił obowiązku oznakowania podłączonych do ww. dystrybutorów sześciu pistoletów wydawczych paliwa ciekłe identyfikatorami:</w:t>
      </w:r>
    </w:p>
    <w:p w14:paraId="2A3D51CE" w14:textId="77777777" w:rsidR="00D87D64" w:rsidRDefault="00D87D64" w:rsidP="00D87D64">
      <w:pPr>
        <w:pStyle w:val="Akapitzlist"/>
        <w:numPr>
          <w:ilvl w:val="0"/>
          <w:numId w:val="39"/>
        </w:numPr>
        <w:tabs>
          <w:tab w:val="left" w:pos="426"/>
        </w:tabs>
        <w:spacing w:line="276" w:lineRule="auto"/>
        <w:ind w:left="426"/>
        <w:jc w:val="both"/>
        <w:rPr>
          <w:szCs w:val="24"/>
        </w:rPr>
      </w:pPr>
      <w:r>
        <w:rPr>
          <w:szCs w:val="24"/>
        </w:rPr>
        <w:t>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13 mm –  na dwóch pistoletach wydawczych na stanowiskach 5 i 6 przy dystrybutorze nr 0412013</w:t>
      </w:r>
    </w:p>
    <w:p w14:paraId="0D78242E" w14:textId="77777777" w:rsidR="00D87D64" w:rsidRDefault="00D87D64" w:rsidP="00D87D64">
      <w:pPr>
        <w:pStyle w:val="Akapitzlist"/>
        <w:tabs>
          <w:tab w:val="left" w:pos="426"/>
        </w:tabs>
        <w:spacing w:line="276" w:lineRule="auto"/>
        <w:ind w:left="426"/>
        <w:jc w:val="both"/>
        <w:rPr>
          <w:szCs w:val="24"/>
        </w:rPr>
      </w:pPr>
      <w:r>
        <w:rPr>
          <w:szCs w:val="24"/>
        </w:rPr>
        <w:t>wydających paliwo ciekłe typu olej napędowy;</w:t>
      </w:r>
    </w:p>
    <w:p w14:paraId="5510B21B" w14:textId="77777777" w:rsidR="00D87D64" w:rsidRDefault="00D87D64" w:rsidP="00D87D64">
      <w:pPr>
        <w:pStyle w:val="Akapitzlist"/>
        <w:numPr>
          <w:ilvl w:val="0"/>
          <w:numId w:val="39"/>
        </w:numPr>
        <w:tabs>
          <w:tab w:val="left" w:pos="426"/>
        </w:tabs>
        <w:spacing w:line="276" w:lineRule="auto"/>
        <w:ind w:left="426"/>
        <w:jc w:val="both"/>
        <w:rPr>
          <w:szCs w:val="24"/>
        </w:rPr>
      </w:pPr>
      <w:r>
        <w:rPr>
          <w:szCs w:val="24"/>
        </w:rPr>
        <w:t xml:space="preserve">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13 mm </w:t>
      </w:r>
    </w:p>
    <w:p w14:paraId="7C8D94E4" w14:textId="77777777" w:rsidR="00D87D64" w:rsidRDefault="00D87D64" w:rsidP="00D87D64">
      <w:pPr>
        <w:pStyle w:val="Akapitzlist"/>
        <w:tabs>
          <w:tab w:val="left" w:pos="426"/>
        </w:tabs>
        <w:spacing w:line="276" w:lineRule="auto"/>
        <w:ind w:left="426"/>
        <w:jc w:val="both"/>
        <w:rPr>
          <w:szCs w:val="24"/>
        </w:rPr>
      </w:pPr>
      <w:r>
        <w:rPr>
          <w:szCs w:val="24"/>
        </w:rPr>
        <w:t>– na czterech pistoletach wydawczych, po jednym na stanowiskach wydawczych 1 i 2 przy dystrybutorze nr 0412015 oraz stanowiskach wydawczych 3 i 4 przy dystrybutorze nr  0412014 wydających paliwo ciekłe typu benzyna silnikowa (benzyna bezołowiowa 95).</w:t>
      </w:r>
    </w:p>
    <w:p w14:paraId="5E95DBEC" w14:textId="77777777" w:rsidR="00D87D64" w:rsidRDefault="00D87D64" w:rsidP="00D87D64">
      <w:pPr>
        <w:pStyle w:val="Akapitzlist"/>
        <w:tabs>
          <w:tab w:val="left" w:pos="284"/>
        </w:tabs>
        <w:spacing w:line="276" w:lineRule="auto"/>
        <w:ind w:left="0"/>
        <w:jc w:val="both"/>
        <w:rPr>
          <w:szCs w:val="24"/>
        </w:rPr>
      </w:pPr>
      <w:r>
        <w:rPr>
          <w:kern w:val="2"/>
          <w:szCs w:val="24"/>
          <w:lang w:eastAsia="zh-CN"/>
        </w:rPr>
        <w:t xml:space="preserve">Powyższe nieprawidłowości naruszały </w:t>
      </w:r>
      <w:r>
        <w:rPr>
          <w:szCs w:val="24"/>
        </w:rPr>
        <w:t>art. 9ca ust. 1 i 3 ustawy oraz § 2, § 3 i § 4 rozporządzenia.</w:t>
      </w:r>
    </w:p>
    <w:p w14:paraId="3622D88F" w14:textId="77777777" w:rsidR="00D87D64" w:rsidRDefault="00D87D64" w:rsidP="00D87D64">
      <w:pPr>
        <w:spacing w:line="276" w:lineRule="auto"/>
        <w:jc w:val="both"/>
        <w:rPr>
          <w:bCs/>
          <w:kern w:val="2"/>
          <w:lang w:eastAsia="zh-CN"/>
        </w:rPr>
      </w:pPr>
      <w:r>
        <w:rPr>
          <w:bCs/>
          <w:kern w:val="2"/>
          <w:lang w:eastAsia="zh-CN"/>
        </w:rPr>
        <w:t xml:space="preserve">W związku z powyższym spełnione zostały przesłanki do nałożenia przez Podkarpackiego Wojewódzkiego Inspektora Inspekcji Handlowej na podstawie art. 35a pkt 11 ustawy na przedsiębiorcę kary pieniężnej w wysokości przewidzianej w art. 35c ust. 1 ustawy, to jest w wynosi 5000 zł. </w:t>
      </w:r>
    </w:p>
    <w:p w14:paraId="71DAA809" w14:textId="46E75147" w:rsidR="00D87D64" w:rsidRDefault="00D87D64" w:rsidP="00D87D64">
      <w:pPr>
        <w:tabs>
          <w:tab w:val="left" w:pos="708"/>
        </w:tabs>
        <w:suppressAutoHyphens/>
        <w:spacing w:after="120" w:line="276" w:lineRule="auto"/>
        <w:jc w:val="both"/>
        <w:textAlignment w:val="baseline"/>
        <w:rPr>
          <w:kern w:val="2"/>
          <w:szCs w:val="24"/>
          <w:lang w:eastAsia="zh-CN"/>
        </w:rPr>
      </w:pPr>
      <w:r>
        <w:rPr>
          <w:kern w:val="2"/>
          <w:lang w:eastAsia="zh-CN"/>
        </w:rPr>
        <w:t xml:space="preserve">Mając powyższe na uwadze, Podkarpacki Wojewódzki Inspektor Inspekcji Handlowej wymierzył </w:t>
      </w:r>
      <w:r w:rsidR="009335B8" w:rsidRPr="00840B9C">
        <w:rPr>
          <w:rFonts w:eastAsia="Calibri"/>
          <w:b/>
          <w:bCs/>
          <w:szCs w:val="24"/>
        </w:rPr>
        <w:t>(dane zanonimizowane)</w:t>
      </w:r>
      <w:r w:rsidR="009335B8">
        <w:rPr>
          <w:rFonts w:eastAsia="Calibri"/>
          <w:b/>
          <w:bCs/>
          <w:szCs w:val="24"/>
        </w:rPr>
        <w:t xml:space="preserve"> </w:t>
      </w:r>
      <w:r>
        <w:rPr>
          <w:kern w:val="2"/>
          <w:lang w:eastAsia="zh-CN"/>
        </w:rPr>
        <w:t xml:space="preserve">prowadzącemu działalność gospodarczą pod firmą USŁUGI TRANSPORTOWO - TOWAROWE Stanisław Rudziński, karę pieniężną w wysokości </w:t>
      </w:r>
      <w:r>
        <w:rPr>
          <w:bCs/>
          <w:kern w:val="2"/>
          <w:lang w:eastAsia="zh-CN"/>
        </w:rPr>
        <w:t>5000 zł</w:t>
      </w:r>
      <w:r>
        <w:rPr>
          <w:kern w:val="2"/>
          <w:lang w:eastAsia="zh-CN"/>
        </w:rPr>
        <w:t xml:space="preserve">, czyli w jedynej przewidzianej przez ustawę wysokości. </w:t>
      </w:r>
    </w:p>
    <w:p w14:paraId="6C6D430C" w14:textId="0E410DD2" w:rsidR="00D87D64" w:rsidRDefault="00D87D64" w:rsidP="00D87D64">
      <w:pPr>
        <w:tabs>
          <w:tab w:val="left" w:pos="708"/>
        </w:tabs>
        <w:suppressAutoHyphens/>
        <w:spacing w:line="276" w:lineRule="auto"/>
        <w:jc w:val="both"/>
        <w:textAlignment w:val="baseline"/>
        <w:rPr>
          <w:kern w:val="2"/>
          <w:lang w:eastAsia="zh-CN"/>
        </w:rPr>
      </w:pPr>
      <w:r>
        <w:rPr>
          <w:kern w:val="2"/>
          <w:lang w:eastAsia="zh-CN"/>
        </w:rPr>
        <w:t>Art. 9ca ustawy został wprowadzony do ustawy o systemie monitorowania i kontrolowania jakości paliw ustawą z dnia z dnia 19 lipca 2019 r. o zmianie ustawy o biokomponentach i biopaliwach ciekłych oraz niektórych innych ustaw (Dz. U. z 2019 r. poz. 1527), która weszła w życie – w zakresie tego artykułu – w dniu 1 lipca 2020 r. Natomiast, rozporządzenie w sprawie sposobu informowania o rodzaju paliwa ciekłego wykorzystywanego do napędu pojazdu samochodowego oraz oznakowania miejsc tankowania pojazdu samochodowego takim paliwem, zostało wydane przez Ministra Klimatu i Środowiska w dniu 31 sierpnia 2021 r., a weszło w życie 1 stycznia 2022 r.</w:t>
      </w:r>
    </w:p>
    <w:p w14:paraId="36B22536" w14:textId="77777777" w:rsidR="00D87D64" w:rsidRDefault="00D87D64" w:rsidP="00D87D64">
      <w:pPr>
        <w:tabs>
          <w:tab w:val="left" w:pos="708"/>
        </w:tabs>
        <w:suppressAutoHyphens/>
        <w:spacing w:after="120" w:line="276" w:lineRule="auto"/>
        <w:jc w:val="both"/>
        <w:textAlignment w:val="baseline"/>
        <w:rPr>
          <w:kern w:val="2"/>
          <w:lang w:eastAsia="zh-CN"/>
        </w:rPr>
      </w:pPr>
      <w:r>
        <w:rPr>
          <w:kern w:val="2"/>
          <w:lang w:eastAsia="zh-CN"/>
        </w:rPr>
        <w:lastRenderedPageBreak/>
        <w:t>Tak więc od chwili wejścia w życie przywołanych powyżej przepisów do pierwszego dnia kontroli upłynęło prawie 12 miesięcy.</w:t>
      </w:r>
    </w:p>
    <w:p w14:paraId="6B4A5A36" w14:textId="77777777" w:rsidR="00D87D64" w:rsidRDefault="00D87D64" w:rsidP="00D87D64">
      <w:pPr>
        <w:spacing w:line="276" w:lineRule="auto"/>
        <w:jc w:val="both"/>
        <w:rPr>
          <w:bCs/>
          <w:kern w:val="2"/>
          <w:lang w:eastAsia="zh-CN"/>
        </w:rPr>
      </w:pPr>
      <w:r>
        <w:rPr>
          <w:bCs/>
          <w:kern w:val="2"/>
          <w:lang w:eastAsia="zh-CN"/>
        </w:rPr>
        <w:t xml:space="preserve">Podkarpacki Wojewódzki Inspektor Inspekcji Handlowej wyjaśnia także, że kara administracyjna nakładana jest w związku z ustaleniami dotyczącymi stanu faktycznego ujawnionymi w chwili rozpoczęcia kontroli. Ma ona charakter obiektywny i już samo ujawnienie w wyniku kontroli, iż określony podmiot nie zrealizował ciążącego na nim ustawowego obowiązku powoduje konieczność wszczęcia postępowania w sprawie możliwości nałożenia kary pieniężnej. Powyższe rozwiązanie ma charakter zero-jedynkowy. </w:t>
      </w:r>
    </w:p>
    <w:p w14:paraId="1E73C267" w14:textId="7335A585" w:rsidR="00D87D64" w:rsidRDefault="00D87D64" w:rsidP="00D87D64">
      <w:pPr>
        <w:spacing w:after="120" w:line="276" w:lineRule="auto"/>
        <w:jc w:val="both"/>
        <w:rPr>
          <w:bCs/>
          <w:kern w:val="2"/>
          <w:lang w:eastAsia="zh-CN"/>
        </w:rPr>
      </w:pPr>
      <w:r>
        <w:rPr>
          <w:bCs/>
          <w:kern w:val="2"/>
          <w:lang w:eastAsia="zh-CN"/>
        </w:rPr>
        <w:t>Należy również podkreślić, że Podkarpacki Wojewódzki Inspektor Inspekcji Handlowej wymierzając karę na podstawie art. 35a pkt 11 ustawy działa w ramach decyzji związanej. Jak wynika z wyroku Wojewódzkiego Sądu Administracyjnego w Warszawie z dnia 11 lipca 2018 r. sygn. VIII SA/</w:t>
      </w:r>
      <w:proofErr w:type="spellStart"/>
      <w:r>
        <w:rPr>
          <w:bCs/>
          <w:kern w:val="2"/>
          <w:lang w:eastAsia="zh-CN"/>
        </w:rPr>
        <w:t>Wa</w:t>
      </w:r>
      <w:proofErr w:type="spellEnd"/>
      <w:r>
        <w:rPr>
          <w:bCs/>
          <w:kern w:val="2"/>
          <w:lang w:eastAsia="zh-CN"/>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 z którą w przypadku uregulowania w przepisach odrębnych przesłanek wymiaru administracyjnej kary pieniężnej, przepisów działu </w:t>
      </w:r>
      <w:proofErr w:type="spellStart"/>
      <w:r>
        <w:rPr>
          <w:bCs/>
          <w:kern w:val="2"/>
          <w:lang w:eastAsia="zh-CN"/>
        </w:rPr>
        <w:t>IVa</w:t>
      </w:r>
      <w:proofErr w:type="spellEnd"/>
      <w:r>
        <w:rPr>
          <w:bCs/>
          <w:kern w:val="2"/>
          <w:lang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1 i art. 35a pkt 11 ustawy.</w:t>
      </w:r>
    </w:p>
    <w:p w14:paraId="59F5BBC3" w14:textId="77777777" w:rsidR="00D87D64" w:rsidRDefault="00D87D64" w:rsidP="00D87D64">
      <w:pPr>
        <w:spacing w:line="276" w:lineRule="auto"/>
        <w:jc w:val="both"/>
        <w:rPr>
          <w:bCs/>
          <w:kern w:val="2"/>
          <w:lang w:eastAsia="zh-CN"/>
        </w:rPr>
      </w:pPr>
      <w:r>
        <w:rPr>
          <w:bCs/>
          <w:kern w:val="2"/>
          <w:lang w:eastAsia="zh-CN"/>
        </w:rPr>
        <w:t xml:space="preserve">Wymierzając karę, Podkarpacki Wojewódzki Inspektor Inspekcji Handlowej wziął pod uwagę znaczenie art. 9ca ustawy w ochronie interesów i praw konsumentów. </w:t>
      </w:r>
    </w:p>
    <w:p w14:paraId="43311995" w14:textId="01A3225D" w:rsidR="00D87D64" w:rsidRDefault="00D87D64" w:rsidP="00D87D64">
      <w:pPr>
        <w:spacing w:line="276" w:lineRule="auto"/>
        <w:jc w:val="both"/>
        <w:rPr>
          <w:bCs/>
          <w:kern w:val="2"/>
          <w:lang w:eastAsia="zh-CN"/>
        </w:rPr>
      </w:pPr>
      <w:r>
        <w:rPr>
          <w:bCs/>
          <w:kern w:val="2"/>
          <w:lang w:eastAsia="zh-CN"/>
        </w:rPr>
        <w:t>Zgodnie z art. 9ca ust. 1 ustawy p</w:t>
      </w:r>
      <w:r>
        <w:rPr>
          <w:shd w:val="clear" w:color="auto" w:fill="FFFFFF"/>
        </w:rPr>
        <w:t>rzedsiębiorcy wykonujący działalność gospodarczą w zakresie wprowadzania do obrotu paliw ciekłych na stacjach paliwowych są obowiązani do oznakowania pistoletów wydawczych i dystrybutorów w sposób określający rodzaj wydawanego paliwa ciekłego.</w:t>
      </w:r>
    </w:p>
    <w:p w14:paraId="4DAF38A1" w14:textId="77777777" w:rsidR="00D87D64" w:rsidRDefault="00D87D64" w:rsidP="00D87D64">
      <w:pPr>
        <w:spacing w:line="276" w:lineRule="auto"/>
        <w:jc w:val="both"/>
        <w:rPr>
          <w:shd w:val="clear" w:color="auto" w:fill="FFFFFF"/>
        </w:rPr>
      </w:pPr>
      <w:r>
        <w:rPr>
          <w:bCs/>
          <w:kern w:val="2"/>
          <w:lang w:eastAsia="zh-CN"/>
        </w:rPr>
        <w:t xml:space="preserve">Natomiast zgodnie z art. 9ca ust. 2 ustawy producenci pojazdów samochodowych mają obowiązek umieszczania informacji o </w:t>
      </w:r>
      <w:r>
        <w:rPr>
          <w:shd w:val="clear" w:color="auto" w:fill="FFFFFF"/>
        </w:rPr>
        <w:t xml:space="preserve">rodzaju paliwa ciekłego wykorzystywanego do napędu pojazdu samochodowego w instrukcji obsługi tego pojazdu (pkt 1) oraz na odpowiednim korku lub klapce wlewu paliwa ciekłego lub w pobliżu tego korka lub tej klapki (pkt 2). </w:t>
      </w:r>
    </w:p>
    <w:p w14:paraId="561C479D" w14:textId="77777777" w:rsidR="00D87D64" w:rsidRDefault="00D87D64" w:rsidP="00D87D64">
      <w:pPr>
        <w:spacing w:line="276" w:lineRule="auto"/>
        <w:jc w:val="both"/>
        <w:rPr>
          <w:shd w:val="clear" w:color="auto" w:fill="FFFFFF"/>
        </w:rPr>
      </w:pPr>
      <w:r>
        <w:rPr>
          <w:bCs/>
          <w:kern w:val="2"/>
          <w:lang w:eastAsia="zh-CN"/>
        </w:rPr>
        <w:t xml:space="preserve">Zamieszczanie takich samych identyfikatorów na </w:t>
      </w:r>
      <w:r>
        <w:rPr>
          <w:shd w:val="clear" w:color="auto" w:fill="FFFFFF"/>
        </w:rPr>
        <w:t xml:space="preserve">korku lub klapce wlewu paliwa w pojeździe lub w ich pobliżu oraz na dystrybutorze i pistolecie wydawczym paliwa na stacji pełni funkcję informacyjną dla konsumentów i powinno ograniczyć możliwość błędu przy tankowaniu paliwa (zakupu paliwa ciekłego niewłaściwego typu), a tym samym narażenia silnika pojazdu na uszkodzenie. </w:t>
      </w:r>
    </w:p>
    <w:p w14:paraId="15F424AF" w14:textId="77777777" w:rsidR="00D87D64" w:rsidRDefault="00D87D64" w:rsidP="00D87D64">
      <w:pPr>
        <w:spacing w:line="276" w:lineRule="auto"/>
        <w:jc w:val="both"/>
        <w:rPr>
          <w:bCs/>
          <w:kern w:val="2"/>
          <w:lang w:eastAsia="zh-CN"/>
        </w:rPr>
      </w:pPr>
      <w:r>
        <w:rPr>
          <w:bCs/>
          <w:kern w:val="2"/>
          <w:lang w:eastAsia="zh-CN"/>
        </w:rPr>
        <w:t xml:space="preserve">Wprowadzenie przedmiotowych oznaczeń </w:t>
      </w:r>
      <w:r>
        <w:t>dostosuje oznakowanie stosowane w Polsce do oznakowania stosowanego na terenie całej Unii Europejskiej wynikającego z EN 16942 Paliwa - Identyfikacja zgodności pojazdu - Graficzna forma informacji dla konsumenta, którą Europejski Komitet Standaryzacji opracował na zlecenie Komisji Europejskiej, a następnie przyjął w dniu 12 października 2016 r. Polski Komitet Normalizacyjny w dniu 13 lutego 2018 r. opublikował normę PN-EN 16942, która jest polską wersją normy EN 16942.</w:t>
      </w:r>
    </w:p>
    <w:p w14:paraId="52300E76" w14:textId="77777777" w:rsidR="00D87D64" w:rsidRDefault="00D87D64" w:rsidP="00D87D64">
      <w:pPr>
        <w:spacing w:after="120" w:line="276" w:lineRule="auto"/>
        <w:jc w:val="both"/>
        <w:rPr>
          <w:bCs/>
          <w:kern w:val="2"/>
          <w:lang w:eastAsia="zh-CN"/>
        </w:rPr>
      </w:pPr>
      <w:r>
        <w:rPr>
          <w:bCs/>
          <w:kern w:val="2"/>
          <w:lang w:eastAsia="zh-CN"/>
        </w:rPr>
        <w:lastRenderedPageBreak/>
        <w:t>Stosowanie spójnych przepisów dotyczących oznakowania dystrybutorów na terenie Unii Europejskiej ma na celu ujednolicenie przekazywania w różnych krajach Unii informacji o rodzaju paliwa ciekłego, a tym samym zapewnić kierowcom dostęp do informacji o nabywanych paliwach ciekłych, co ma zapobiegać pomyłkom podczas tankowania.</w:t>
      </w:r>
    </w:p>
    <w:p w14:paraId="18A7AA3F" w14:textId="77777777" w:rsidR="00D87D64" w:rsidRDefault="00D87D64" w:rsidP="00D87D64">
      <w:pPr>
        <w:spacing w:line="276" w:lineRule="auto"/>
        <w:jc w:val="both"/>
        <w:rPr>
          <w:bCs/>
          <w:kern w:val="2"/>
          <w:lang w:eastAsia="zh-CN"/>
        </w:rPr>
      </w:pPr>
      <w:r>
        <w:rPr>
          <w:bCs/>
          <w:kern w:val="2"/>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733B0382" w14:textId="77777777" w:rsidR="00D87D64" w:rsidRDefault="00D87D64" w:rsidP="00D87D64">
      <w:pPr>
        <w:numPr>
          <w:ilvl w:val="0"/>
          <w:numId w:val="40"/>
        </w:numPr>
        <w:suppressAutoHyphens/>
        <w:spacing w:line="276" w:lineRule="auto"/>
        <w:ind w:left="426"/>
        <w:jc w:val="both"/>
        <w:textAlignment w:val="baseline"/>
        <w:rPr>
          <w:kern w:val="2"/>
          <w:lang w:eastAsia="zh-CN"/>
        </w:rPr>
      </w:pPr>
      <w:r>
        <w:rPr>
          <w:kern w:val="2"/>
          <w:lang w:eastAsia="zh-CN"/>
        </w:rPr>
        <w:t>Protokole kontroli KP.8361.513.2022 z dnia 28 grudnia 2022 r. wraz z załącznikami,</w:t>
      </w:r>
    </w:p>
    <w:p w14:paraId="3A027D26" w14:textId="77777777" w:rsidR="00D87D64" w:rsidRDefault="00D87D64" w:rsidP="00D87D64">
      <w:pPr>
        <w:numPr>
          <w:ilvl w:val="0"/>
          <w:numId w:val="40"/>
        </w:numPr>
        <w:suppressAutoHyphens/>
        <w:spacing w:line="276" w:lineRule="auto"/>
        <w:ind w:left="426"/>
        <w:jc w:val="both"/>
        <w:textAlignment w:val="baseline"/>
        <w:rPr>
          <w:kern w:val="2"/>
          <w:lang w:eastAsia="zh-CN"/>
        </w:rPr>
      </w:pPr>
      <w:r>
        <w:rPr>
          <w:kern w:val="2"/>
          <w:lang w:eastAsia="zh-CN"/>
        </w:rPr>
        <w:t>Zawiadomieniu o wszczęciu postępowania z urzędu z dnia 6 lutego 2023 r.,</w:t>
      </w:r>
    </w:p>
    <w:p w14:paraId="0C87FC71" w14:textId="77777777" w:rsidR="00D87D64" w:rsidRDefault="00D87D64" w:rsidP="00D87D64">
      <w:pPr>
        <w:numPr>
          <w:ilvl w:val="0"/>
          <w:numId w:val="40"/>
        </w:numPr>
        <w:suppressAutoHyphens/>
        <w:spacing w:line="276" w:lineRule="auto"/>
        <w:ind w:left="426"/>
        <w:jc w:val="both"/>
        <w:textAlignment w:val="baseline"/>
        <w:rPr>
          <w:kern w:val="2"/>
          <w:lang w:eastAsia="zh-CN"/>
        </w:rPr>
      </w:pPr>
      <w:r>
        <w:rPr>
          <w:kern w:val="2"/>
          <w:lang w:eastAsia="zh-CN"/>
        </w:rPr>
        <w:t>Notatce służbowej z dnia 30 grudnia 2022 r. z załącznikami,</w:t>
      </w:r>
    </w:p>
    <w:p w14:paraId="57EC222A" w14:textId="77777777" w:rsidR="00D87D64" w:rsidRDefault="00D87D64" w:rsidP="00D87D64">
      <w:pPr>
        <w:numPr>
          <w:ilvl w:val="0"/>
          <w:numId w:val="40"/>
        </w:numPr>
        <w:suppressAutoHyphens/>
        <w:spacing w:line="276" w:lineRule="auto"/>
        <w:ind w:left="426"/>
        <w:jc w:val="both"/>
        <w:textAlignment w:val="baseline"/>
        <w:rPr>
          <w:kern w:val="2"/>
          <w:lang w:eastAsia="zh-CN"/>
        </w:rPr>
      </w:pPr>
      <w:r>
        <w:rPr>
          <w:kern w:val="2"/>
          <w:lang w:eastAsia="zh-CN"/>
        </w:rPr>
        <w:t>Notatce służbowej z dnia 30 stycznia 2023 r. z załącznikiem,</w:t>
      </w:r>
    </w:p>
    <w:p w14:paraId="18E7780E" w14:textId="77777777" w:rsidR="00D87D64" w:rsidRDefault="00D87D64" w:rsidP="00D87D64">
      <w:pPr>
        <w:numPr>
          <w:ilvl w:val="0"/>
          <w:numId w:val="40"/>
        </w:numPr>
        <w:suppressAutoHyphens/>
        <w:spacing w:line="276" w:lineRule="auto"/>
        <w:ind w:left="426"/>
        <w:jc w:val="both"/>
        <w:textAlignment w:val="baseline"/>
        <w:rPr>
          <w:kern w:val="2"/>
          <w:lang w:eastAsia="zh-CN"/>
        </w:rPr>
      </w:pPr>
      <w:r>
        <w:rPr>
          <w:kern w:val="2"/>
          <w:lang w:eastAsia="zh-CN"/>
        </w:rPr>
        <w:t>Piśmie z dnia 13 lutego 2023 r. przesłanym przez stronę.</w:t>
      </w:r>
    </w:p>
    <w:p w14:paraId="02F57FEA" w14:textId="77777777" w:rsidR="00D87D64" w:rsidRDefault="00D87D64" w:rsidP="00D87D64">
      <w:pPr>
        <w:numPr>
          <w:ilvl w:val="0"/>
          <w:numId w:val="40"/>
        </w:numPr>
        <w:suppressAutoHyphens/>
        <w:spacing w:after="120" w:line="276" w:lineRule="auto"/>
        <w:ind w:left="425" w:hanging="357"/>
        <w:jc w:val="both"/>
        <w:textAlignment w:val="baseline"/>
        <w:rPr>
          <w:kern w:val="2"/>
          <w:lang w:eastAsia="zh-CN"/>
        </w:rPr>
      </w:pPr>
      <w:r>
        <w:rPr>
          <w:bCs/>
          <w:kern w:val="2"/>
          <w:lang w:eastAsia="zh-CN"/>
        </w:rPr>
        <w:t xml:space="preserve">Wydruku z CEIDG dotyczącym przedsiębiorcy </w:t>
      </w:r>
      <w:r>
        <w:rPr>
          <w:bCs/>
          <w:kern w:val="2"/>
          <w:sz w:val="22"/>
          <w:szCs w:val="22"/>
          <w:lang w:eastAsia="zh-CN"/>
        </w:rPr>
        <w:t>USŁUGI TRANSPORTOWO - TOWAROWE</w:t>
      </w:r>
      <w:r>
        <w:rPr>
          <w:bCs/>
          <w:kern w:val="2"/>
          <w:lang w:eastAsia="zh-CN"/>
        </w:rPr>
        <w:t xml:space="preserve"> Stanisław Rudziński.</w:t>
      </w:r>
    </w:p>
    <w:p w14:paraId="1F38EAC8" w14:textId="4FB5A563" w:rsidR="00D87D64" w:rsidRDefault="00D87D64" w:rsidP="00D87D64">
      <w:pPr>
        <w:spacing w:after="120" w:line="276" w:lineRule="auto"/>
        <w:jc w:val="both"/>
      </w:pPr>
      <w:r>
        <w:rPr>
          <w:kern w:val="2"/>
          <w:lang w:eastAsia="zh-CN"/>
        </w:rPr>
        <w:t>Opierając się na powyższych dowodach Podkarpacki Wojewódzki Inspektor Inspekcji Handlowej uznał za udowodniony fakt, iż</w:t>
      </w:r>
      <w:r>
        <w:rPr>
          <w:bCs/>
          <w:kern w:val="2"/>
          <w:lang w:eastAsia="zh-CN"/>
        </w:rPr>
        <w:t xml:space="preserve"> </w:t>
      </w:r>
      <w:r>
        <w:rPr>
          <w:bCs/>
          <w:iCs/>
          <w:kern w:val="2"/>
          <w:lang w:eastAsia="zh-CN"/>
        </w:rPr>
        <w:t>kontrolowany</w:t>
      </w:r>
      <w:r>
        <w:rPr>
          <w:bCs/>
          <w:kern w:val="2"/>
          <w:lang w:eastAsia="zh-CN"/>
        </w:rPr>
        <w:t>, prowadzący działalność gospodarczą w zakresie wprowadzania do obrotu paliw ciekłych na stacji</w:t>
      </w:r>
      <w:r>
        <w:t xml:space="preserve"> paliw w Brzózie Królewskiej </w:t>
      </w:r>
      <w:r w:rsidR="009335B8" w:rsidRPr="00840B9C">
        <w:rPr>
          <w:rFonts w:eastAsia="Calibri"/>
          <w:b/>
          <w:bCs/>
          <w:szCs w:val="24"/>
        </w:rPr>
        <w:t>(dane zanonimizowane)</w:t>
      </w:r>
      <w:r>
        <w:t xml:space="preserve">, </w:t>
      </w:r>
      <w:r>
        <w:rPr>
          <w:bCs/>
          <w:kern w:val="2"/>
          <w:lang w:eastAsia="zh-CN"/>
        </w:rPr>
        <w:t xml:space="preserve">nie dopełnił obowiązku prawidłowego oznakowania trzech dystrybutorów oraz sześciu pistoletów wydawczych identyfikatorami dotyczącymi paliwa ciekłego typu benzyna silnikowa i typu olej napędowy określonymi w załączniku do </w:t>
      </w:r>
      <w:r>
        <w:rPr>
          <w:bCs/>
          <w:iCs/>
          <w:kern w:val="2"/>
          <w:lang w:eastAsia="zh-CN"/>
        </w:rPr>
        <w:t>rozporządzenia</w:t>
      </w:r>
      <w:r>
        <w:rPr>
          <w:bCs/>
          <w:kern w:val="2"/>
          <w:lang w:eastAsia="zh-CN"/>
        </w:rPr>
        <w:t xml:space="preserve">. W związku z powyższym organ administracyjny wymierzył stronie karę w wysokości </w:t>
      </w:r>
      <w:r>
        <w:rPr>
          <w:b/>
          <w:kern w:val="2"/>
          <w:lang w:eastAsia="zh-CN"/>
        </w:rPr>
        <w:t>5000 zł</w:t>
      </w:r>
      <w:r>
        <w:rPr>
          <w:bCs/>
          <w:kern w:val="2"/>
          <w:lang w:eastAsia="zh-CN"/>
        </w:rPr>
        <w:t>.</w:t>
      </w:r>
    </w:p>
    <w:p w14:paraId="6593CC07" w14:textId="001CF9E5" w:rsidR="00D87D64" w:rsidRDefault="00D87D64" w:rsidP="00D87D64">
      <w:pPr>
        <w:spacing w:line="276" w:lineRule="auto"/>
        <w:jc w:val="both"/>
        <w:rPr>
          <w:bCs/>
          <w:kern w:val="2"/>
          <w:lang w:eastAsia="zh-CN"/>
        </w:rPr>
      </w:pPr>
      <w:r>
        <w:rPr>
          <w:bCs/>
          <w:kern w:val="2"/>
          <w:lang w:eastAsia="zh-CN"/>
        </w:rPr>
        <w:t xml:space="preserve">Odnosząc się do stanowiska Strony przedstawionego w piśmie </w:t>
      </w:r>
      <w:r>
        <w:rPr>
          <w:kern w:val="2"/>
          <w:lang w:eastAsia="zh-CN"/>
        </w:rPr>
        <w:t xml:space="preserve">z dnia 13 lutego 2023 r. </w:t>
      </w:r>
      <w:r>
        <w:rPr>
          <w:bCs/>
          <w:kern w:val="2"/>
          <w:lang w:eastAsia="zh-CN"/>
        </w:rPr>
        <w:t xml:space="preserve">Podkarpacki Wojewódzki Inspektor Inspekcji Handlowej nie może uznać za spełnienie obowiązku wynikającego z art. art. 9 ca ust. 1 ustawy poprzez zamieszczenie </w:t>
      </w:r>
      <w:bookmarkStart w:id="2" w:name="_Hlk128563676"/>
      <w:r>
        <w:rPr>
          <w:bCs/>
          <w:kern w:val="2"/>
          <w:lang w:eastAsia="zh-CN"/>
        </w:rPr>
        <w:t>w miejscu ogólnodostępnym</w:t>
      </w:r>
      <w:bookmarkEnd w:id="2"/>
      <w:r>
        <w:rPr>
          <w:bCs/>
          <w:kern w:val="2"/>
          <w:lang w:eastAsia="zh-CN"/>
        </w:rPr>
        <w:t>, w sposób widoczny na stacji paliw</w:t>
      </w:r>
      <w:r>
        <w:t xml:space="preserve"> </w:t>
      </w:r>
      <w:r>
        <w:rPr>
          <w:bCs/>
          <w:kern w:val="2"/>
          <w:lang w:eastAsia="zh-CN"/>
        </w:rPr>
        <w:t>w Brzózie Królewskiej czytelnych informacji dotyczących zawartości biokomponentów w paliwach ciekłych wprowadzanych do obrotu na tej stacji. Obowiązek zamieszania</w:t>
      </w:r>
      <w:r>
        <w:t xml:space="preserve"> </w:t>
      </w:r>
      <w:r>
        <w:rPr>
          <w:bCs/>
          <w:kern w:val="2"/>
          <w:lang w:eastAsia="zh-CN"/>
        </w:rPr>
        <w:t xml:space="preserve">w miejscu ogólnodostępnym na stacji paliw informacji o zawartości biokomponentów wynikał z art. 9a ustawy, który został uchylony z dniem 1 lipca 2020 r. przez art. 3 pkt 2 ustawy z dnia 19 lipca 2019 r. o zmianie ustawy o biokomponentach i biopaliwach ciekłych oraz niektórych innych ustaw.  </w:t>
      </w:r>
    </w:p>
    <w:p w14:paraId="7207236C" w14:textId="77777777" w:rsidR="00D87D64" w:rsidRDefault="00D87D64" w:rsidP="00D87D64">
      <w:pPr>
        <w:spacing w:line="276" w:lineRule="auto"/>
        <w:jc w:val="both"/>
      </w:pPr>
      <w:r>
        <w:rPr>
          <w:bCs/>
          <w:kern w:val="2"/>
          <w:lang w:eastAsia="zh-CN"/>
        </w:rPr>
        <w:t xml:space="preserve">Natomiast art. 9ca ust. 1 ustawy wprowadził obowiązek oznakowania  pistoletów wydawczych i dystrybutorów paliw ciekłych w sposób określający rodzaj wydawanego paliwa. Szczegółowy sposób </w:t>
      </w:r>
      <w:r>
        <w:rPr>
          <w:shd w:val="clear" w:color="auto" w:fill="FFFFFF"/>
        </w:rPr>
        <w:t xml:space="preserve">oznakowania pistoletów wydawczych i dystrybutorów, wskazujący na rodzaj wydawanego paliwa ciekłego określony został w </w:t>
      </w:r>
      <w:r>
        <w:t xml:space="preserve">rozporządzeniu Ministra Klimatu i Środowiska </w:t>
      </w:r>
      <w:r>
        <w:rPr>
          <w:bCs/>
        </w:rPr>
        <w:t xml:space="preserve">z dnia 31 sierpnia 2021 r. </w:t>
      </w:r>
      <w:r>
        <w:t xml:space="preserve">w sprawie sposobu informowania o rodzaju paliwa ciekłego wykorzystywanego do napędu pojazdu samochodowego oraz oznakowania miejsc tankowania pojazdu samochodowego takim paliwem.  </w:t>
      </w:r>
    </w:p>
    <w:p w14:paraId="16E6E23E" w14:textId="77777777" w:rsidR="00D87D64" w:rsidRDefault="00D87D64" w:rsidP="00D87D64">
      <w:pPr>
        <w:jc w:val="both"/>
      </w:pPr>
      <w:r>
        <w:t xml:space="preserve">Tak więc </w:t>
      </w:r>
      <w:r>
        <w:rPr>
          <w:bCs/>
          <w:kern w:val="2"/>
          <w:lang w:eastAsia="zh-CN"/>
        </w:rPr>
        <w:t>zamieszczenie w miejscu ogólnodostępnym, w sposób widoczny na stacji paliw czytelnych informacji dotyczących zawartości biokomponentów w paliwach ciekłych wprowadzanych do obrotu na tej stacji nie zrealizowało obowiązku oznakowania pistoletów wydawczych i dystrybutorów (identyfikatorami „BX”, „EX”) wynikającego z art. 9ca ust. 1 ustawy.</w:t>
      </w:r>
    </w:p>
    <w:p w14:paraId="32822FAD" w14:textId="77777777" w:rsidR="00D87D64" w:rsidRDefault="00D87D64" w:rsidP="00D87D64">
      <w:pPr>
        <w:spacing w:after="120" w:line="276" w:lineRule="auto"/>
        <w:jc w:val="both"/>
        <w:rPr>
          <w:bCs/>
          <w:kern w:val="2"/>
          <w:lang w:eastAsia="zh-CN"/>
        </w:rPr>
      </w:pPr>
      <w:r>
        <w:rPr>
          <w:bCs/>
          <w:kern w:val="2"/>
          <w:lang w:eastAsia="zh-CN"/>
        </w:rPr>
        <w:lastRenderedPageBreak/>
        <w:t xml:space="preserve">Bezspornym natomiast jest, że Strona prawidłowo umieściła brakujące informacje na dystrybutorach i pistoletach wydawczych, było to jednak działanie następcze, wynikające z ustaleń kontroli. </w:t>
      </w:r>
    </w:p>
    <w:p w14:paraId="476BE0CE" w14:textId="77777777" w:rsidR="00D87D64" w:rsidRDefault="00D87D64" w:rsidP="00D87D64">
      <w:pPr>
        <w:spacing w:after="120" w:line="276" w:lineRule="auto"/>
        <w:jc w:val="both"/>
        <w:rPr>
          <w:bCs/>
          <w:kern w:val="2"/>
          <w:lang w:eastAsia="zh-CN"/>
        </w:rPr>
      </w:pPr>
      <w:r>
        <w:rPr>
          <w:bCs/>
          <w:kern w:val="2"/>
          <w:lang w:eastAsia="zh-CN"/>
        </w:rPr>
        <w:t xml:space="preserve">Należy jednak zwrócić uwagę na fakt, iż ustawa nie zawiera w zakresie przepisów dotyczących oznakowania dystrybutorów i pistoletów wydawczych </w:t>
      </w:r>
      <w:proofErr w:type="spellStart"/>
      <w:r>
        <w:rPr>
          <w:bCs/>
          <w:kern w:val="2"/>
          <w:lang w:eastAsia="zh-CN"/>
        </w:rPr>
        <w:t>wyłączeń</w:t>
      </w:r>
      <w:proofErr w:type="spellEnd"/>
      <w:r>
        <w:rPr>
          <w:bCs/>
          <w:kern w:val="2"/>
          <w:lang w:eastAsia="zh-CN"/>
        </w:rPr>
        <w:t xml:space="preserve"> z uwagi na wielkość przedsiębiorcy, dostępność pomocy prawnej, czy też znajomości systemów informatycznych. Dlatego też każdy przedsiębiorca, prowadzący sprzedaż paliw ciekłych na stacji paliw zobowiązany jest oznaczać pistolety wydawcze i dystrybutory określonymi identyfikatorami, których wzór wskazano w rozporządzeniu. </w:t>
      </w:r>
    </w:p>
    <w:p w14:paraId="109C1A54" w14:textId="77777777" w:rsidR="00D87D64" w:rsidRDefault="00D87D64" w:rsidP="00D87D64">
      <w:pPr>
        <w:spacing w:after="120" w:line="276" w:lineRule="auto"/>
        <w:jc w:val="both"/>
        <w:rPr>
          <w:kern w:val="2"/>
          <w:lang w:eastAsia="zh-CN"/>
        </w:rPr>
      </w:pPr>
      <w:r>
        <w:rPr>
          <w:bCs/>
          <w:kern w:val="2"/>
          <w:lang w:eastAsia="zh-CN"/>
        </w:rPr>
        <w:t xml:space="preserve">Jak strona słusznie wskazała, duże koncerny paliwowe w ostatnich latach wprowadzają nowe nazwy oferowanych przez siebie paliw (np. </w:t>
      </w:r>
      <w:r>
        <w:rPr>
          <w:kern w:val="2"/>
          <w:lang w:eastAsia="zh-CN"/>
        </w:rPr>
        <w:t xml:space="preserve">DYNAMIC, MILES, EFECTA, ULTIME). Takie działania o charakterze marketingowym mogą dezorientować klientów stacji co do rodzaju sprzedawanego paliwa. Znaczna część przedsiębiorców posługiwała się także dotychczasowymi oznaczeniami „Pb” i „ON”. </w:t>
      </w:r>
    </w:p>
    <w:p w14:paraId="4FAAB3AC" w14:textId="77777777" w:rsidR="00D87D64" w:rsidRDefault="00D87D64" w:rsidP="00D87D64">
      <w:pPr>
        <w:spacing w:after="120" w:line="276" w:lineRule="auto"/>
        <w:jc w:val="both"/>
        <w:rPr>
          <w:bCs/>
          <w:kern w:val="2"/>
          <w:lang w:eastAsia="zh-CN"/>
        </w:rPr>
      </w:pPr>
      <w:r>
        <w:rPr>
          <w:kern w:val="2"/>
          <w:lang w:eastAsia="zh-CN"/>
        </w:rPr>
        <w:t xml:space="preserve">W celu ujednolicenia rynku paliw Unii Europejskiej postanowiono wprowadzić na całym jej terenie jednolity system oznaczania dystrybutorów i pistoletów wydawczych, który do polskiego prawa wprowadzony został art. 9ca ustawy oraz wydanym na jego podstawie rozporządzeniem. Ma on zapewnić równy dostęp do informacji wszystkim kierowcom, na terenie UE, a nie tylko mieszkańcom danego kraju lub regionu.  Dlatego też używanie dotychczasowych oznaczeń typu „Pb” lub „ON” nie spełnia obecnie wymogów prawa. </w:t>
      </w:r>
    </w:p>
    <w:p w14:paraId="62BBBF4C" w14:textId="77777777" w:rsidR="00D87D64" w:rsidRDefault="00D87D64" w:rsidP="00D87D64">
      <w:pPr>
        <w:spacing w:after="120" w:line="276" w:lineRule="auto"/>
        <w:jc w:val="both"/>
        <w:rPr>
          <w:bCs/>
          <w:kern w:val="2"/>
          <w:lang w:eastAsia="zh-CN"/>
        </w:rPr>
      </w:pPr>
      <w:r>
        <w:rPr>
          <w:bCs/>
          <w:kern w:val="2"/>
          <w:lang w:eastAsia="zh-CN"/>
        </w:rPr>
        <w:t xml:space="preserve">Odnosząc się natomiast do argumentu Strony o nieświadomym działaniu, Podkarpacki Wojewódzki Inspektor Inspekcji Handlowej zauważa, iż Strona prowadzi działalność gospodarczą od 1998 r. Należy więc traktować ją jako profesjonalistę z długoletnim  doświadczeniem. </w:t>
      </w:r>
    </w:p>
    <w:p w14:paraId="57A6C370" w14:textId="77777777" w:rsidR="00D87D64" w:rsidRDefault="00D87D64" w:rsidP="00D87D64">
      <w:pPr>
        <w:spacing w:after="120" w:line="276" w:lineRule="auto"/>
        <w:jc w:val="both"/>
        <w:rPr>
          <w:shd w:val="clear" w:color="auto" w:fill="FFFFFF"/>
        </w:rPr>
      </w:pPr>
      <w:r>
        <w:rPr>
          <w:bCs/>
          <w:kern w:val="2"/>
          <w:lang w:eastAsia="zh-CN"/>
        </w:rPr>
        <w:t>Jak wynika z art. 8 ustawy Prawo przedsiębiorców, p</w:t>
      </w:r>
      <w:r>
        <w:rPr>
          <w:shd w:val="clear" w:color="auto" w:fill="FFFFFF"/>
        </w:rPr>
        <w:t xml:space="preserve">rzedsiębiorca może podejmować wszelkie działania, z wyjątkiem tych, których zakazują przepisy prawa. Przedsiębiorca może być obowiązany do określonego zachowania tylko na podstawie przepisów prawa. W przedmiotowej sprawie takim przepisem jest art. 9ca ustawy. </w:t>
      </w:r>
    </w:p>
    <w:p w14:paraId="33A4910E" w14:textId="77777777" w:rsidR="00D87D64" w:rsidRDefault="00D87D64" w:rsidP="00D87D64">
      <w:pPr>
        <w:spacing w:after="120" w:line="276" w:lineRule="auto"/>
        <w:jc w:val="both"/>
        <w:rPr>
          <w:bCs/>
          <w:kern w:val="2"/>
          <w:lang w:eastAsia="zh-CN"/>
        </w:rPr>
      </w:pPr>
      <w:r>
        <w:rPr>
          <w:bCs/>
          <w:kern w:val="2"/>
          <w:lang w:eastAsia="zh-CN"/>
        </w:rPr>
        <w:t xml:space="preserve">Warunkiem przestrzegania prawa jest jego znajomość. Nieznajomość prawa nie może jednak uzasadniać jego nieprzestrzegania, co wyraża słynna rzymska </w:t>
      </w:r>
      <w:proofErr w:type="spellStart"/>
      <w:r>
        <w:rPr>
          <w:bCs/>
          <w:kern w:val="2"/>
          <w:lang w:eastAsia="zh-CN"/>
        </w:rPr>
        <w:t>paremia</w:t>
      </w:r>
      <w:proofErr w:type="spellEnd"/>
      <w:r>
        <w:rPr>
          <w:bCs/>
          <w:kern w:val="2"/>
          <w:lang w:eastAsia="zh-CN"/>
        </w:rPr>
        <w:t xml:space="preserve"> </w:t>
      </w:r>
      <w:proofErr w:type="spellStart"/>
      <w:r>
        <w:rPr>
          <w:bCs/>
          <w:i/>
          <w:kern w:val="2"/>
          <w:lang w:eastAsia="zh-CN"/>
        </w:rPr>
        <w:t>ignorantia</w:t>
      </w:r>
      <w:proofErr w:type="spellEnd"/>
      <w:r>
        <w:rPr>
          <w:bCs/>
          <w:i/>
          <w:kern w:val="2"/>
          <w:lang w:eastAsia="zh-CN"/>
        </w:rPr>
        <w:t xml:space="preserve"> iuris </w:t>
      </w:r>
      <w:proofErr w:type="spellStart"/>
      <w:r>
        <w:rPr>
          <w:bCs/>
          <w:i/>
          <w:kern w:val="2"/>
          <w:lang w:eastAsia="zh-CN"/>
        </w:rPr>
        <w:t>nocet</w:t>
      </w:r>
      <w:proofErr w:type="spellEnd"/>
      <w:r>
        <w:rPr>
          <w:bCs/>
          <w:i/>
          <w:kern w:val="2"/>
          <w:lang w:eastAsia="zh-CN"/>
        </w:rPr>
        <w:t xml:space="preserve"> (</w:t>
      </w:r>
      <w:r>
        <w:rPr>
          <w:bCs/>
          <w:kern w:val="2"/>
          <w:lang w:eastAsia="zh-CN"/>
        </w:rPr>
        <w:t>nieznajomość prawa szkodzi</w:t>
      </w:r>
      <w:r>
        <w:rPr>
          <w:bCs/>
          <w:i/>
          <w:kern w:val="2"/>
          <w:lang w:eastAsia="zh-CN"/>
        </w:rPr>
        <w:t>)</w:t>
      </w:r>
      <w:r>
        <w:rPr>
          <w:bCs/>
          <w:kern w:val="2"/>
          <w:lang w:eastAsia="zh-CN"/>
        </w:rPr>
        <w:t xml:space="preserve">. W państwach demokratycznych przyjmuje się domniemanie powszechnej znajomości prawa, którego obowiązywanie uzasadniane jest powszechnie stosowaną praktyką oficjalnej promulgacji aktów prawnych w dzienniku urzędowym. Także Konstytucja Rzeczpospolitej Polskiej statuuje wymóg urzędowej publikacji wszystkich aktów prawa powszechnie obowiązujące, co pozwala przyjąć, że każdy zna obowiązujące i dotyczące jego sytuacji i </w:t>
      </w:r>
      <w:proofErr w:type="spellStart"/>
      <w:r>
        <w:rPr>
          <w:bCs/>
          <w:kern w:val="2"/>
          <w:lang w:eastAsia="zh-CN"/>
        </w:rPr>
        <w:t>zachowań</w:t>
      </w:r>
      <w:proofErr w:type="spellEnd"/>
      <w:r>
        <w:rPr>
          <w:bCs/>
          <w:kern w:val="2"/>
          <w:lang w:eastAsia="zh-CN"/>
        </w:rPr>
        <w:t xml:space="preserve"> prawo i ma obowiązek jego przestrzegania. W związku z tym nie można powoływać się na nieznajomość prawa dla uzasadnienia własnych działań albo zaniechań. Jak podkreśla Trybunał Konstytucyjny, „przyjęcie, że nieznajomość prawa tłumaczyć może określone działania bądź zaniechania prowadziłoby do negacji spójności i pewności prawa oraz do nieprzewidywalnych skutków w praktyce orzeczniczej” (TK – P 2/01). M. Florczak-Wątor [w:] Konstytucja Rzeczypospolitej Polskiej. Komentarz, wyd. II, red. P. Tuleja, LEX/el. 2021, art. 83.</w:t>
      </w:r>
    </w:p>
    <w:p w14:paraId="4B5D991B" w14:textId="3EAAC81B" w:rsidR="00D87D64" w:rsidRDefault="00D87D64" w:rsidP="00D87D64">
      <w:pPr>
        <w:spacing w:after="120" w:line="276" w:lineRule="auto"/>
        <w:jc w:val="both"/>
        <w:rPr>
          <w:bCs/>
          <w:kern w:val="2"/>
          <w:lang w:eastAsia="zh-CN"/>
        </w:rPr>
      </w:pPr>
      <w:r>
        <w:rPr>
          <w:bCs/>
          <w:kern w:val="2"/>
          <w:lang w:eastAsia="zh-CN"/>
        </w:rPr>
        <w:lastRenderedPageBreak/>
        <w:t>Odnosząc się do argumentu braku wsparcia prawnego poprzez prowadzenie działalności jako osoba fizyczna i braku informacji od dostawcy paliwa na temat oznakowania dystrybutorów i pistoletów wydawniczych.</w:t>
      </w:r>
    </w:p>
    <w:p w14:paraId="60C78489" w14:textId="77777777" w:rsidR="00D87D64" w:rsidRDefault="00D87D64" w:rsidP="00D87D64">
      <w:pPr>
        <w:spacing w:after="120" w:line="276" w:lineRule="auto"/>
        <w:jc w:val="both"/>
        <w:rPr>
          <w:bCs/>
          <w:kern w:val="2"/>
          <w:lang w:eastAsia="zh-CN"/>
        </w:rPr>
      </w:pPr>
      <w:r>
        <w:rPr>
          <w:bCs/>
          <w:kern w:val="2"/>
          <w:lang w:eastAsia="zh-CN"/>
        </w:rPr>
        <w:t>Przedsiębiorca rozpoczynając działalność gospodarczą ma prawo wybrać, czy będzie ją prowadził jako osoba fizyczna, czy jako osoba prawna, bądź też w jakiej formie np. w formie spółki. Tej kwestii prawo nie narzuca, wręcz przeciwnie, daje dowolność i pozostawia wybór samemu przedsiębiorcy, by wybrał formę najodpowiedniejszą do prowadzenia. Strona zasięgając opinii lub jej braku od swoich dostawców, na siebie bierze odpowiedzialność za swoje postępowanie oparte na tych opiniach lub jej braku. Należy mocno podkreślić, że nie może być to usprawiedliwieniem dla nieprzestrzegania prawa, nawet jeżeli działała nieświadomie i w dobrej wierze. Przypomnieć należy, iż odpowiedzialność administracyjna ma charakter obiektywny, co oznacza, że już samo stwierdzenie stanu faktycznego sprzecznego z prawem stanowi podstawę do wymierzenia kary. Nie ma przy tym znaczenia, czy nieprawidłowość powstała z winy Strony, czy też osoby trzeciej.</w:t>
      </w:r>
    </w:p>
    <w:p w14:paraId="613472E7" w14:textId="47028E4B" w:rsidR="00D87D64" w:rsidRDefault="00D87D64" w:rsidP="00D87D64">
      <w:pPr>
        <w:spacing w:after="120" w:line="276" w:lineRule="auto"/>
        <w:jc w:val="both"/>
        <w:rPr>
          <w:bCs/>
          <w:kern w:val="2"/>
          <w:lang w:eastAsia="zh-CN"/>
        </w:rPr>
      </w:pPr>
      <w:r>
        <w:rPr>
          <w:bCs/>
          <w:kern w:val="2"/>
          <w:lang w:eastAsia="zh-CN"/>
        </w:rPr>
        <w:t xml:space="preserve">Podkarpacki Wojewódzki Inspektor Inspekcji Handlowej wyjaśnia również, iż w dniu 27 lutego 2022 r. inspektorzy Inspekcji Handlowej zostali skierowani </w:t>
      </w:r>
      <w:r>
        <w:t>przez</w:t>
      </w:r>
      <w:r>
        <w:rPr>
          <w:bCs/>
          <w:kern w:val="2"/>
          <w:lang w:eastAsia="zh-CN"/>
        </w:rPr>
        <w:t xml:space="preserve"> Prezesa Urzędu Ochrony Konkurencji i Konsumentów, między innymi do stacji paliw w Brzózie Królewskiej </w:t>
      </w:r>
      <w:r w:rsidR="009335B8" w:rsidRPr="00840B9C">
        <w:rPr>
          <w:rFonts w:eastAsia="Calibri"/>
          <w:b/>
          <w:bCs/>
          <w:szCs w:val="24"/>
        </w:rPr>
        <w:t>(dane zanonimizowane)</w:t>
      </w:r>
      <w:r w:rsidR="009335B8">
        <w:rPr>
          <w:rFonts w:eastAsia="Calibri"/>
          <w:b/>
          <w:bCs/>
          <w:szCs w:val="24"/>
        </w:rPr>
        <w:t xml:space="preserve"> </w:t>
      </w:r>
      <w:r>
        <w:rPr>
          <w:bCs/>
          <w:kern w:val="2"/>
          <w:lang w:eastAsia="zh-CN"/>
        </w:rPr>
        <w:t xml:space="preserve">własności Strony, celem przeprowadzenia rozeznania w zakresie ustalenia rzeczywistych cen sprzedaży paliw na stacjach paliw. W związku z powyższym brak było podstaw prawnych do prowadzenia czynności w innym zakresie w tym do sprawdzania poprawności oznakowania dystrybutorów i ich pistoletów wydawczych. Tym samym nie można uznać za zasadny zarzutu Strony, iż sposób działania pracowników Inspekcji Handlowej naruszył zasadę zaufania obywateli do organów administracji publicznej.  </w:t>
      </w:r>
    </w:p>
    <w:p w14:paraId="342900C7" w14:textId="77777777" w:rsidR="00D87D64" w:rsidRDefault="00D87D64" w:rsidP="00D87D64">
      <w:pPr>
        <w:spacing w:before="240" w:line="276" w:lineRule="auto"/>
        <w:jc w:val="both"/>
        <w:rPr>
          <w:bCs/>
          <w:kern w:val="2"/>
          <w:lang w:eastAsia="zh-CN"/>
        </w:rPr>
      </w:pPr>
      <w:r>
        <w:rPr>
          <w:bCs/>
          <w:kern w:val="2"/>
          <w:lang w:eastAsia="zh-CN"/>
        </w:rPr>
        <w:t>Wydając zaskarżoną decyzję Podkarpacki Wojewódzki Inspektor Inspekcji Handlowej rozważył zasadność odstąpienia od wymierzenia stronie administracyjnej kary pieniężnej na podstawie art. 189f Kpa.</w:t>
      </w:r>
    </w:p>
    <w:p w14:paraId="240FAB9C" w14:textId="77777777" w:rsidR="00D87D64" w:rsidRDefault="00D87D64" w:rsidP="00D87D6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bCs/>
          <w:kern w:val="2"/>
          <w:lang w:eastAsia="zh-CN"/>
        </w:rPr>
        <w:t>Zgodnie z art. 189f § 1 Kpa o</w:t>
      </w:r>
      <w:r>
        <w:rPr>
          <w:kern w:val="2"/>
          <w:lang w:eastAsia="zh-CN"/>
        </w:rPr>
        <w:t>rgan administracji publicznej, w drodze decyzji, odstępuje od nałożenia administracyjnej kary pieniężnej i poprzestaje na pouczeniu, jeżeli:</w:t>
      </w:r>
    </w:p>
    <w:p w14:paraId="083746EF" w14:textId="77777777" w:rsidR="00D87D64" w:rsidRDefault="00D87D64" w:rsidP="00D87D64">
      <w:pPr>
        <w:pStyle w:val="Akapitzlist"/>
        <w:numPr>
          <w:ilvl w:val="0"/>
          <w:numId w:val="41"/>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284" w:hanging="284"/>
        <w:jc w:val="both"/>
        <w:textAlignment w:val="baseline"/>
        <w:rPr>
          <w:kern w:val="2"/>
          <w:szCs w:val="24"/>
          <w:lang w:eastAsia="zh-CN"/>
        </w:rPr>
      </w:pPr>
      <w:r>
        <w:rPr>
          <w:kern w:val="2"/>
          <w:szCs w:val="24"/>
          <w:lang w:eastAsia="zh-CN"/>
        </w:rPr>
        <w:t>waga naruszenia prawa jest znikoma, a strona zaprzestała naruszania prawa lub</w:t>
      </w:r>
    </w:p>
    <w:p w14:paraId="4BA8E856" w14:textId="77777777" w:rsidR="00D87D64" w:rsidRDefault="00D87D64" w:rsidP="00D87D64">
      <w:pPr>
        <w:pStyle w:val="Akapitzlist"/>
        <w:numPr>
          <w:ilvl w:val="0"/>
          <w:numId w:val="41"/>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284" w:hanging="284"/>
        <w:jc w:val="both"/>
        <w:textAlignment w:val="baseline"/>
        <w:rPr>
          <w:kern w:val="2"/>
          <w:szCs w:val="24"/>
          <w:lang w:eastAsia="zh-CN"/>
        </w:rPr>
      </w:pPr>
      <w:r>
        <w:rPr>
          <w:kern w:val="2"/>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9E5F6D9" w14:textId="77777777" w:rsidR="00D87D64" w:rsidRDefault="00D87D64" w:rsidP="00D87D6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szCs w:val="24"/>
          <w:lang w:eastAsia="zh-CN"/>
        </w:rPr>
      </w:pPr>
      <w:r>
        <w:rPr>
          <w:bCs/>
          <w:kern w:val="2"/>
          <w:lang w:eastAsia="zh-CN"/>
        </w:rPr>
        <w:t xml:space="preserve">Art. 189f § 2 Kpa stanowi, że w </w:t>
      </w:r>
      <w:r>
        <w:rPr>
          <w:kern w:val="2"/>
          <w:lang w:eastAsia="zh-CN"/>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763BA0DF" w14:textId="77777777" w:rsidR="00D87D64" w:rsidRDefault="00D87D64" w:rsidP="00D87D64">
      <w:pPr>
        <w:pStyle w:val="Akapitzlist"/>
        <w:numPr>
          <w:ilvl w:val="0"/>
          <w:numId w:val="4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6"/>
        <w:jc w:val="both"/>
        <w:textAlignment w:val="baseline"/>
        <w:rPr>
          <w:kern w:val="2"/>
          <w:szCs w:val="24"/>
          <w:lang w:eastAsia="zh-CN"/>
        </w:rPr>
      </w:pPr>
      <w:r>
        <w:rPr>
          <w:kern w:val="2"/>
          <w:szCs w:val="24"/>
          <w:lang w:eastAsia="zh-CN"/>
        </w:rPr>
        <w:t>usunięcie naruszenia prawa lub</w:t>
      </w:r>
    </w:p>
    <w:p w14:paraId="68977422" w14:textId="77777777" w:rsidR="00D87D64" w:rsidRDefault="00D87D64" w:rsidP="00D87D64">
      <w:pPr>
        <w:pStyle w:val="Akapitzlist"/>
        <w:numPr>
          <w:ilvl w:val="0"/>
          <w:numId w:val="4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ind w:left="426"/>
        <w:jc w:val="both"/>
        <w:textAlignment w:val="baseline"/>
        <w:rPr>
          <w:kern w:val="2"/>
          <w:szCs w:val="24"/>
          <w:lang w:eastAsia="zh-CN"/>
        </w:rPr>
      </w:pPr>
      <w:r>
        <w:rPr>
          <w:kern w:val="2"/>
          <w:szCs w:val="24"/>
          <w:lang w:eastAsia="zh-CN"/>
        </w:rPr>
        <w:t>powiadomienie właściwych podmiotów o stwierdzonym naruszeniu prawa, określając termin i sposób powiadomienia.</w:t>
      </w:r>
    </w:p>
    <w:p w14:paraId="154F3690" w14:textId="77777777" w:rsidR="00D87D64" w:rsidRDefault="00D87D64" w:rsidP="00D87D64">
      <w:pPr>
        <w:spacing w:line="276" w:lineRule="auto"/>
        <w:jc w:val="both"/>
        <w:rPr>
          <w:bCs/>
          <w:kern w:val="2"/>
          <w:lang w:eastAsia="zh-CN"/>
        </w:rPr>
      </w:pPr>
      <w:r>
        <w:rPr>
          <w:bCs/>
          <w:kern w:val="2"/>
          <w:lang w:eastAsia="zh-CN"/>
        </w:rPr>
        <w:t xml:space="preserve">W przedmiotowej sprawie Podkarpacki Wojewódzki Inspektor Inspekcji Handlowej, po dokonaniu analizy całości zgromadzonego materiału dowodowego, nie znalazł podstaw </w:t>
      </w:r>
      <w:r>
        <w:rPr>
          <w:bCs/>
          <w:kern w:val="2"/>
          <w:lang w:eastAsia="zh-CN"/>
        </w:rPr>
        <w:lastRenderedPageBreak/>
        <w:t xml:space="preserve">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t>
      </w:r>
    </w:p>
    <w:p w14:paraId="1AECEF9B" w14:textId="77777777" w:rsidR="00D87D64" w:rsidRDefault="00D87D64" w:rsidP="00D87D64">
      <w:pPr>
        <w:spacing w:line="276" w:lineRule="auto"/>
        <w:jc w:val="both"/>
        <w:rPr>
          <w:bCs/>
          <w:kern w:val="2"/>
          <w:szCs w:val="24"/>
          <w:lang w:eastAsia="zh-CN"/>
        </w:rPr>
      </w:pPr>
      <w:r>
        <w:rPr>
          <w:bCs/>
          <w:kern w:val="2"/>
          <w:lang w:eastAsia="zh-CN"/>
        </w:rPr>
        <w:t xml:space="preserve">W przedmiotowej sprawie organ I instancji uznał na tle unormowania przepisu art. 189f ust. 1 pkt 1 Kpa, że Strona co prawda zaprzestała naruszania prawa poprzez prawidłowe oznakowanie dystrybutorów i pistoletów wydawczych, ale waga ww. naruszenia nie była znikoma albowiem dotyczyła podstawowego obowiązku w zakresie informowania klienta o rodzaju oferowanego na stacji paliwa. Nadto brak oznakowania wymaganymi identyfikatorami dotyczył trzech dystrybutorów i sześciu pistoletów wydawczych, czyli wszystkich znajdujących się na stacji objętej kontrolą. </w:t>
      </w:r>
    </w:p>
    <w:p w14:paraId="0EB0D71E" w14:textId="77777777" w:rsidR="00D87D64" w:rsidRDefault="00D87D64" w:rsidP="00D87D64">
      <w:pPr>
        <w:spacing w:after="120" w:line="276" w:lineRule="auto"/>
        <w:jc w:val="both"/>
        <w:rPr>
          <w:bCs/>
          <w:kern w:val="2"/>
          <w:lang w:eastAsia="zh-CN"/>
        </w:rPr>
      </w:pPr>
      <w:r>
        <w:rPr>
          <w:bCs/>
          <w:kern w:val="2"/>
          <w:lang w:eastAsia="zh-CN"/>
        </w:rPr>
        <w:t xml:space="preserve">Odstąpienie od wymierzenia kary na podstawie art. 189f § 1 pkt 1 Kpa jest możliwe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w:t>
      </w:r>
    </w:p>
    <w:p w14:paraId="31394A27" w14:textId="77777777" w:rsidR="00D87D64" w:rsidRDefault="00D87D64" w:rsidP="00D87D64">
      <w:pPr>
        <w:spacing w:line="276" w:lineRule="auto"/>
        <w:jc w:val="both"/>
        <w:rPr>
          <w:bCs/>
          <w:kern w:val="2"/>
          <w:lang w:eastAsia="zh-CN"/>
        </w:rPr>
      </w:pPr>
      <w:r>
        <w:rPr>
          <w:bCs/>
          <w:kern w:val="2"/>
          <w:lang w:eastAsia="zh-CN"/>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7DDE931B" w14:textId="77777777" w:rsidR="00D87D64" w:rsidRDefault="00D87D64" w:rsidP="00D87D64">
      <w:pPr>
        <w:spacing w:after="120" w:line="276" w:lineRule="auto"/>
        <w:jc w:val="both"/>
        <w:rPr>
          <w:bCs/>
          <w:kern w:val="2"/>
          <w:lang w:eastAsia="zh-CN"/>
        </w:rPr>
      </w:pPr>
      <w:r>
        <w:rPr>
          <w:bCs/>
          <w:kern w:val="2"/>
          <w:lang w:eastAsia="zh-CN"/>
        </w:rPr>
        <w:t>Niedopełnienie przez przedsiębiorcę obowiązku wynikającego z art. 9ca ust. 1 ustawy, podlega administracyjnej karze pieniężnej przewidzianej w art. 35a pkt 11 ustawy, która jest nakładana zgodnie z art. 35d ust. 1 pkt 1 ustawy przez wojewódzkiego inspektora Inspekcji Handlowej właściwego ze względu na miejsce przeprowadzenia kontroli. W przedmiotowej sprawie kontrola przeprowadzona została w Brzózie Królewskiej (województwo podkarpackie) przez inspektorów z Wojewódzkiego Inspektoratu Inspekcji Handlowej w Rzeszowie i to Podkarpacki Wojewódzki Inspektor Inspekcji Handlowej jest jedynym organem uprawnionym do nałożenia kary. Tym samym na stronę nie mogła zostać, za ujawnione w trakcie kontroli niedopełnienie obowiązku oznakowania identyfikatorem dystrybutorów i pistoletów wydawczych,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5EBE63F3" w14:textId="77777777" w:rsidR="00D87D64" w:rsidRDefault="00D87D64" w:rsidP="00D87D64">
      <w:pPr>
        <w:spacing w:line="276" w:lineRule="auto"/>
        <w:jc w:val="both"/>
        <w:rPr>
          <w:bCs/>
          <w:kern w:val="2"/>
          <w:lang w:eastAsia="zh-CN"/>
        </w:rPr>
      </w:pPr>
      <w:r>
        <w:rPr>
          <w:bCs/>
          <w:kern w:val="2"/>
          <w:lang w:eastAsia="zh-CN"/>
        </w:rPr>
        <w:t xml:space="preserve">Brak jest także podstaw do odstąpienia od nałożenia kary pieniężnej na podstawie art. 189f § 2 Kpa, w myśl którego w przypadkach innych niż wymienione w §1, jeżeli pozwoli to na spełnienie celów, dla których miałaby być nałożona administracyjna kara pieniężna, organ </w:t>
      </w:r>
      <w:r>
        <w:rPr>
          <w:bCs/>
          <w:kern w:val="2"/>
          <w:lang w:eastAsia="zh-CN"/>
        </w:rPr>
        <w:lastRenderedPageBreak/>
        <w:t>administracji publicznej, w drodze postanowienia, może wyznaczyć stronie termin do przedstawienia dowodów potwierdzających:</w:t>
      </w:r>
    </w:p>
    <w:p w14:paraId="490D45E8" w14:textId="77777777" w:rsidR="00D87D64" w:rsidRDefault="00D87D64" w:rsidP="00D87D64">
      <w:pPr>
        <w:pStyle w:val="Akapitzlist"/>
        <w:numPr>
          <w:ilvl w:val="0"/>
          <w:numId w:val="43"/>
        </w:numPr>
        <w:tabs>
          <w:tab w:val="left" w:pos="284"/>
        </w:tabs>
        <w:spacing w:line="276" w:lineRule="auto"/>
        <w:ind w:left="284" w:hanging="284"/>
        <w:jc w:val="both"/>
        <w:rPr>
          <w:bCs/>
          <w:kern w:val="2"/>
          <w:szCs w:val="24"/>
          <w:lang w:eastAsia="zh-CN"/>
        </w:rPr>
      </w:pPr>
      <w:r>
        <w:rPr>
          <w:bCs/>
          <w:kern w:val="2"/>
          <w:szCs w:val="24"/>
          <w:lang w:eastAsia="zh-CN"/>
        </w:rPr>
        <w:t>usunięcie naruszenia prawa lub</w:t>
      </w:r>
    </w:p>
    <w:p w14:paraId="1D3FACF3" w14:textId="77777777" w:rsidR="00D87D64" w:rsidRDefault="00D87D64" w:rsidP="00D87D64">
      <w:pPr>
        <w:pStyle w:val="Akapitzlist"/>
        <w:numPr>
          <w:ilvl w:val="0"/>
          <w:numId w:val="43"/>
        </w:numPr>
        <w:tabs>
          <w:tab w:val="left" w:pos="284"/>
        </w:tabs>
        <w:spacing w:line="276" w:lineRule="auto"/>
        <w:ind w:left="284" w:hanging="284"/>
        <w:jc w:val="both"/>
        <w:rPr>
          <w:bCs/>
          <w:kern w:val="2"/>
          <w:szCs w:val="24"/>
          <w:lang w:eastAsia="zh-CN"/>
        </w:rPr>
      </w:pPr>
      <w:r>
        <w:rPr>
          <w:bCs/>
          <w:kern w:val="2"/>
          <w:szCs w:val="24"/>
          <w:lang w:eastAsia="zh-CN"/>
        </w:rPr>
        <w:t>powiadomienie właściwych podmiotów o stwierdzonym naruszeniu prawa, określając termin i sposób powiadomienia.</w:t>
      </w:r>
    </w:p>
    <w:p w14:paraId="2EDAADAF" w14:textId="77777777" w:rsidR="00D87D64" w:rsidRDefault="00D87D64" w:rsidP="00D87D64">
      <w:pPr>
        <w:spacing w:line="276" w:lineRule="auto"/>
        <w:jc w:val="both"/>
        <w:rPr>
          <w:bCs/>
          <w:kern w:val="2"/>
          <w:lang w:eastAsia="zh-CN"/>
        </w:rPr>
      </w:pPr>
      <w:r>
        <w:rPr>
          <w:bCs/>
          <w:kern w:val="2"/>
          <w:lang w:eastAsia="zh-CN"/>
        </w:rPr>
        <w:t xml:space="preserve">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z drugiej informacją dla innych o odpowiedzialności za naruszenie prawa. </w:t>
      </w:r>
    </w:p>
    <w:p w14:paraId="1645F063" w14:textId="77777777" w:rsidR="00D87D64" w:rsidRDefault="00D87D64" w:rsidP="00D87D64">
      <w:pPr>
        <w:spacing w:after="120" w:line="276" w:lineRule="auto"/>
        <w:jc w:val="both"/>
        <w:rPr>
          <w:bCs/>
          <w:kern w:val="2"/>
          <w:szCs w:val="24"/>
          <w:lang w:eastAsia="zh-CN"/>
        </w:rPr>
      </w:pPr>
      <w:r>
        <w:rPr>
          <w:bCs/>
          <w:kern w:val="2"/>
          <w:lang w:eastAsia="zh-CN"/>
        </w:rPr>
        <w:t>Biorąc pod uwagę fakt, że informacja o rodzaju oferowanego paliwa jest niezbędna klientowi stacji w momencie tankowania jego pojazdu, poinformowanie klientów kontrolowanej stacji o rodzaju zatankowanego przez nich w przeszłości paliwa, jest pozbawione sensu, gdyż paliwo to już dawno zostało zatankowane i zużyte. Powinni oni byli zostać o tym prawidłowo poinformowani przed podjęciem decyzji o kupnie paliwa, gdyż tylko wtedy informowanie ich o rodzaju paliwa ma jakikolwiek sens.</w:t>
      </w:r>
    </w:p>
    <w:p w14:paraId="1423C954" w14:textId="77777777" w:rsidR="00D87D64" w:rsidRDefault="00D87D64" w:rsidP="00D87D64">
      <w:pPr>
        <w:suppressAutoHyphens/>
        <w:spacing w:after="120" w:line="276" w:lineRule="auto"/>
        <w:jc w:val="both"/>
        <w:textAlignment w:val="baseline"/>
        <w:rPr>
          <w:kern w:val="2"/>
          <w:lang w:eastAsia="zh-CN"/>
        </w:rPr>
      </w:pPr>
      <w:r>
        <w:rPr>
          <w:kern w:val="2"/>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kern w:val="2"/>
          <w:lang w:eastAsia="zh-CN"/>
        </w:rPr>
        <w:t>MoP</w:t>
      </w:r>
      <w:proofErr w:type="spellEnd"/>
      <w:r>
        <w:rPr>
          <w:kern w:val="2"/>
          <w:lang w:eastAsia="zh-CN"/>
        </w:rPr>
        <w:t xml:space="preserve"> 2005, Nr 6). „Siłę wyższą odróżnia od zwykłego przypadku („casus”) to, że jest to zdarzenie nadzwyczajne, zewnętrzne i niemożliwe do zapobieżenia („vis </w:t>
      </w:r>
      <w:proofErr w:type="spellStart"/>
      <w:r>
        <w:rPr>
          <w:kern w:val="2"/>
          <w:lang w:eastAsia="zh-CN"/>
        </w:rPr>
        <w:t>cui</w:t>
      </w:r>
      <w:proofErr w:type="spellEnd"/>
      <w:r>
        <w:rPr>
          <w:kern w:val="2"/>
          <w:lang w:eastAsia="zh-CN"/>
        </w:rPr>
        <w:t xml:space="preserve"> </w:t>
      </w:r>
      <w:proofErr w:type="spellStart"/>
      <w:r>
        <w:rPr>
          <w:kern w:val="2"/>
          <w:lang w:eastAsia="zh-CN"/>
        </w:rPr>
        <w:t>humana</w:t>
      </w:r>
      <w:proofErr w:type="spellEnd"/>
      <w:r>
        <w:rPr>
          <w:kern w:val="2"/>
          <w:lang w:eastAsia="zh-CN"/>
        </w:rPr>
        <w:t xml:space="preserve"> </w:t>
      </w:r>
      <w:proofErr w:type="spellStart"/>
      <w:r>
        <w:rPr>
          <w:kern w:val="2"/>
          <w:lang w:eastAsia="zh-CN"/>
        </w:rPr>
        <w:t>infirmitas</w:t>
      </w:r>
      <w:proofErr w:type="spellEnd"/>
      <w:r>
        <w:rPr>
          <w:kern w:val="2"/>
          <w:lang w:eastAsia="zh-CN"/>
        </w:rPr>
        <w:t xml:space="preserve"> </w:t>
      </w:r>
      <w:proofErr w:type="spellStart"/>
      <w:r>
        <w:rPr>
          <w:kern w:val="2"/>
          <w:lang w:eastAsia="zh-CN"/>
        </w:rPr>
        <w:t>resistere</w:t>
      </w:r>
      <w:proofErr w:type="spellEnd"/>
      <w:r>
        <w:rPr>
          <w:kern w:val="2"/>
          <w:lang w:eastAsia="zh-CN"/>
        </w:rPr>
        <w:t xml:space="preserve"> non </w:t>
      </w:r>
      <w:proofErr w:type="spellStart"/>
      <w:r>
        <w:rPr>
          <w:kern w:val="2"/>
          <w:lang w:eastAsia="zh-CN"/>
        </w:rPr>
        <w:t>potest</w:t>
      </w:r>
      <w:proofErr w:type="spellEnd"/>
      <w:r>
        <w:rPr>
          <w:kern w:val="2"/>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kern w:val="2"/>
          <w:lang w:eastAsia="zh-CN"/>
        </w:rPr>
        <w:t>Kidyba</w:t>
      </w:r>
      <w:proofErr w:type="spellEnd"/>
      <w:r>
        <w:rPr>
          <w:kern w:val="2"/>
          <w:lang w:eastAsia="zh-CN"/>
        </w:rPr>
        <w:t xml:space="preserve">: Kodeks cywilny, Komentarz, </w:t>
      </w:r>
      <w:r>
        <w:rPr>
          <w:kern w:val="2"/>
          <w:lang w:eastAsia="zh-CN"/>
        </w:rPr>
        <w:br/>
        <w:t xml:space="preserve">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dystrybutora czy pistoletów wydawczych prawidłowymi identyfikatorami oznaczającymi rodzaj sprzedawanego, wydawanego paliwa, które są wskazywane w niniejszej decyzji i obowiązujących przepisach. </w:t>
      </w:r>
    </w:p>
    <w:p w14:paraId="3BEF5A4E" w14:textId="77777777" w:rsidR="00D87D64" w:rsidRDefault="00D87D64" w:rsidP="00D87D64">
      <w:pPr>
        <w:suppressAutoHyphens/>
        <w:spacing w:after="120" w:line="276" w:lineRule="auto"/>
        <w:jc w:val="both"/>
        <w:textAlignment w:val="baseline"/>
        <w:rPr>
          <w:kern w:val="2"/>
          <w:lang w:eastAsia="zh-CN"/>
        </w:rPr>
      </w:pPr>
      <w:r>
        <w:rPr>
          <w:kern w:val="2"/>
          <w:lang w:eastAsia="zh-CN"/>
        </w:rPr>
        <w:t xml:space="preserve">W przedmiotowej sprawie zastosowania nie znalazł też art. 21a ustawy z dnia 6 marca 2018 r. Prawo przedsiębiorców (tekst jednolity: Dz. U. z 2023 r. poz. 221). Przepis ten przewiduje prawo do popełnienia błędu przez początkujących przedsiębiorców wpisanych do Centralnej Ewidencji i Informacji o Działalności Gospodarczej. Z wyciągu z </w:t>
      </w:r>
      <w:proofErr w:type="spellStart"/>
      <w:r>
        <w:rPr>
          <w:kern w:val="2"/>
          <w:lang w:eastAsia="zh-CN"/>
        </w:rPr>
        <w:t>CEiDG</w:t>
      </w:r>
      <w:proofErr w:type="spellEnd"/>
      <w:r>
        <w:rPr>
          <w:kern w:val="2"/>
          <w:lang w:eastAsia="zh-CN"/>
        </w:rPr>
        <w:t xml:space="preserve"> dotyczącego ukaranego przedsiębiorcy wynika, że data rozpoczęcia wykonywania działalności gospodarczej to 7 sierpnia </w:t>
      </w:r>
      <w:r>
        <w:t>1998</w:t>
      </w:r>
      <w:r>
        <w:rPr>
          <w:kern w:val="2"/>
          <w:lang w:eastAsia="zh-CN"/>
        </w:rPr>
        <w:t xml:space="preserve"> r.</w:t>
      </w:r>
    </w:p>
    <w:p w14:paraId="6868446A" w14:textId="77777777" w:rsidR="00D87D64" w:rsidRDefault="00D87D64" w:rsidP="00D87D64">
      <w:pPr>
        <w:suppressAutoHyphens/>
        <w:spacing w:after="120" w:line="276" w:lineRule="auto"/>
        <w:jc w:val="both"/>
        <w:textAlignment w:val="baseline"/>
        <w:rPr>
          <w:kern w:val="2"/>
          <w:lang w:eastAsia="zh-CN"/>
        </w:rPr>
      </w:pPr>
      <w:r>
        <w:rPr>
          <w:kern w:val="2"/>
          <w:lang w:eastAsia="zh-CN"/>
        </w:rPr>
        <w:lastRenderedPageBreak/>
        <w:t>Mając powyższe na uwadze Podkarpacki Wojewódzki Inspektor Inspekcji Handlowej nie znalazł podstaw do odstąpienia od wymierzenia kary oraz zakończenia sprawy na pouczeniu i orzekł jak w sentencji.</w:t>
      </w:r>
    </w:p>
    <w:p w14:paraId="03158DCC" w14:textId="77777777" w:rsidR="00D87D64" w:rsidRDefault="00D87D64" w:rsidP="00D87D64">
      <w:pPr>
        <w:suppressAutoHyphens/>
        <w:spacing w:line="276" w:lineRule="auto"/>
        <w:jc w:val="both"/>
        <w:textAlignment w:val="baseline"/>
        <w:rPr>
          <w:kern w:val="2"/>
          <w:lang w:eastAsia="zh-CN"/>
        </w:rPr>
      </w:pPr>
      <w:r>
        <w:rPr>
          <w:kern w:val="2"/>
          <w:lang w:eastAsia="zh-CN"/>
        </w:rPr>
        <w:t>Na podstawie art. 35e ust 1 ustawy, kara pieniężna stanowi dochód budżetu państwa. Strona powinna uiścić należność na rachunek bankowy Wojewódzkiego Inspektoratu Inspekcji Handlowej w Rzeszowie, ul. 8 Marca 5, 35-959 Rzeszów - numer konta:</w:t>
      </w:r>
    </w:p>
    <w:p w14:paraId="6CED852D" w14:textId="77777777" w:rsidR="00D87D64" w:rsidRDefault="00D87D64" w:rsidP="00D87D64">
      <w:pPr>
        <w:tabs>
          <w:tab w:val="left" w:pos="708"/>
        </w:tabs>
        <w:suppressAutoHyphens/>
        <w:spacing w:line="276" w:lineRule="auto"/>
        <w:ind w:left="68"/>
        <w:jc w:val="center"/>
        <w:textAlignment w:val="baseline"/>
        <w:rPr>
          <w:kern w:val="2"/>
          <w:lang w:eastAsia="zh-CN"/>
        </w:rPr>
      </w:pPr>
      <w:r>
        <w:rPr>
          <w:b/>
          <w:bCs/>
          <w:kern w:val="2"/>
          <w:lang w:eastAsia="zh-CN"/>
        </w:rPr>
        <w:t>NBP O/O w Rzeszowie 67 1010 1528 0016 5822 3100 0000</w:t>
      </w:r>
      <w:r>
        <w:rPr>
          <w:kern w:val="2"/>
          <w:lang w:eastAsia="zh-CN"/>
        </w:rPr>
        <w:t>,</w:t>
      </w:r>
    </w:p>
    <w:p w14:paraId="6F1B06C8" w14:textId="77777777" w:rsidR="00D87D64" w:rsidRDefault="00D87D64" w:rsidP="00D87D64">
      <w:pPr>
        <w:suppressAutoHyphens/>
        <w:spacing w:line="276" w:lineRule="auto"/>
        <w:jc w:val="both"/>
        <w:textAlignment w:val="baseline"/>
        <w:rPr>
          <w:kern w:val="2"/>
          <w:lang w:eastAsia="zh-CN"/>
        </w:rPr>
      </w:pPr>
      <w:r>
        <w:rPr>
          <w:kern w:val="2"/>
          <w:lang w:eastAsia="zh-CN"/>
        </w:rPr>
        <w:t>w terminie 14 dni od dnia, w którym decyzja o wymierzeniu kary stała się ostateczna.</w:t>
      </w:r>
    </w:p>
    <w:p w14:paraId="7AE02C1A" w14:textId="77777777" w:rsidR="00D87D64" w:rsidRDefault="00D87D64" w:rsidP="00D87D64">
      <w:pPr>
        <w:jc w:val="both"/>
      </w:pPr>
    </w:p>
    <w:p w14:paraId="38CB7C0A" w14:textId="77777777" w:rsidR="00D87D64" w:rsidRDefault="00D87D64" w:rsidP="00D87D64">
      <w:pPr>
        <w:spacing w:after="120"/>
        <w:jc w:val="both"/>
        <w:rPr>
          <w:b/>
          <w:u w:val="single"/>
        </w:rPr>
      </w:pPr>
    </w:p>
    <w:p w14:paraId="0508CE9F" w14:textId="77777777" w:rsidR="00D87D64" w:rsidRDefault="00D87D64" w:rsidP="00D87D64">
      <w:pPr>
        <w:spacing w:after="120"/>
        <w:jc w:val="both"/>
        <w:rPr>
          <w:b/>
          <w:u w:val="single"/>
        </w:rPr>
      </w:pPr>
      <w:r>
        <w:rPr>
          <w:b/>
          <w:u w:val="single"/>
        </w:rPr>
        <w:t xml:space="preserve">Pouczenie: </w:t>
      </w:r>
    </w:p>
    <w:p w14:paraId="3DEB4FE7" w14:textId="77777777" w:rsidR="00D87D64" w:rsidRDefault="00D87D64" w:rsidP="00D87D64">
      <w:pPr>
        <w:numPr>
          <w:ilvl w:val="0"/>
          <w:numId w:val="16"/>
        </w:numPr>
        <w:suppressAutoHyphens/>
        <w:ind w:left="284" w:hanging="284"/>
        <w:jc w:val="both"/>
      </w:pPr>
      <w:r>
        <w:t>Zgodnie z art. 127 § 1 i 2 ustawy z dnia 14 czerwca 1960r. Kodeksu postępowania administracyjnego (tekst jednolity: Dz. U. z 2022r., poz. 2000 ze zm.), od niniejszej decyzji przysługuje stronie odwołanie</w:t>
      </w:r>
    </w:p>
    <w:p w14:paraId="076515DB" w14:textId="77777777" w:rsidR="00D87D64" w:rsidRDefault="00D87D64" w:rsidP="00D87D64">
      <w:pPr>
        <w:numPr>
          <w:ilvl w:val="0"/>
          <w:numId w:val="16"/>
        </w:numPr>
        <w:suppressAutoHyphens/>
        <w:ind w:left="284" w:hanging="284"/>
        <w:jc w:val="both"/>
      </w:pPr>
      <w:r>
        <w:t xml:space="preserve">Zgodnie z art. 129 § 1 i 2 Kpa odwołanie do Prezesa Urzędu Ochrony Konkurencji </w:t>
      </w:r>
      <w:r>
        <w:br/>
        <w:t xml:space="preserve">i Konsumentów wnosi się za pośrednictwem Podkarpackiego Wojewódzkiego Inspektora Inspekcji Handlowej, ul. 8 Marca 5, 35-959 Rzeszów w terminie 14 dni od dnia </w:t>
      </w:r>
      <w:r>
        <w:br/>
        <w:t>jej doręczenia.</w:t>
      </w:r>
    </w:p>
    <w:p w14:paraId="4C042A3B" w14:textId="77777777" w:rsidR="00D87D64" w:rsidRDefault="00D87D64" w:rsidP="00D87D64">
      <w:pPr>
        <w:numPr>
          <w:ilvl w:val="0"/>
          <w:numId w:val="16"/>
        </w:numPr>
        <w:suppressAutoHyphens/>
        <w:ind w:left="284" w:hanging="284"/>
        <w:jc w:val="both"/>
      </w:pPr>
      <w:r>
        <w:t xml:space="preserve">Na podstawie art. 127a § 1 Kpa w trakcie biegu terminu do wniesienia odwołania strona może zrzec się prawa do wniesienia odwołania w formie oświadczenia złożonego </w:t>
      </w:r>
      <w:r>
        <w:br/>
        <w:t>do Podkarpackiego Wojewódzkiego Inspektora Inspekcji Handlowej.</w:t>
      </w:r>
    </w:p>
    <w:p w14:paraId="56D4F1B3" w14:textId="77777777" w:rsidR="00D87D64" w:rsidRDefault="00D87D64" w:rsidP="00D87D64">
      <w:pPr>
        <w:numPr>
          <w:ilvl w:val="0"/>
          <w:numId w:val="16"/>
        </w:numPr>
        <w:suppressAutoHyphens/>
        <w:ind w:left="284" w:hanging="284"/>
        <w:jc w:val="both"/>
      </w:pPr>
      <w:r>
        <w:t>Na podstawie art. 127a § 2 Kpa z dniem doręczenia Podkarpackiemu Wojewódzkiemu Inspektorowi Inspekcji Handlowej oświadczenia o zrzeczeniu się prawa do wniesienia odwołania decyzja staje się ostateczna i prawomocna.</w:t>
      </w:r>
    </w:p>
    <w:p w14:paraId="424938D1" w14:textId="77777777" w:rsidR="00D87D64" w:rsidRDefault="00D87D64" w:rsidP="00D87D64">
      <w:pPr>
        <w:numPr>
          <w:ilvl w:val="0"/>
          <w:numId w:val="16"/>
        </w:numPr>
        <w:suppressAutoHyphens/>
        <w:ind w:left="284" w:hanging="284"/>
        <w:jc w:val="both"/>
      </w:pPr>
      <w:r>
        <w:t xml:space="preserve">Zgodnie z art. 130 § 1 Kpa przed upływem terminu do wniesienia odwołania decyzja </w:t>
      </w:r>
      <w:r>
        <w:br/>
        <w:t xml:space="preserve">nie ulega wykonaniu. Wniesienie odwołania w terminie wstrzymuje wykonanie decyzji </w:t>
      </w:r>
      <w:r>
        <w:br/>
        <w:t>(art. 130 § 2 Kpa).</w:t>
      </w:r>
    </w:p>
    <w:p w14:paraId="0E158D22" w14:textId="77777777" w:rsidR="00D87D64" w:rsidRDefault="00D87D64" w:rsidP="00D87D64">
      <w:pPr>
        <w:numPr>
          <w:ilvl w:val="0"/>
          <w:numId w:val="16"/>
        </w:numPr>
        <w:suppressAutoHyphens/>
        <w:ind w:left="284" w:hanging="284"/>
        <w:jc w:val="both"/>
        <w:textAlignment w:val="baseline"/>
        <w:rPr>
          <w:kern w:val="2"/>
          <w:lang w:eastAsia="zh-CN"/>
        </w:rPr>
      </w:pPr>
      <w:r>
        <w:t xml:space="preserve">Zgodnie z art. 35e ust. 1 ustawy o </w:t>
      </w:r>
      <w:r>
        <w:rPr>
          <w:kern w:val="2"/>
          <w:lang w:eastAsia="zh-CN"/>
        </w:rPr>
        <w:t>systemie monitorowania i kontrolowania jakości paliw, n</w:t>
      </w:r>
      <w:r>
        <w:t xml:space="preserve">ależności pieniężne z tytułu kar o których mowa w art. art. 35a pkt 1-3, 6 oraz 9-14 ustawy stanowią dochód budżetu państwa. </w:t>
      </w:r>
    </w:p>
    <w:p w14:paraId="6BD417B5" w14:textId="77777777" w:rsidR="00D87D64" w:rsidRDefault="00D87D64" w:rsidP="00D87D64">
      <w:pPr>
        <w:suppressAutoHyphens/>
        <w:spacing w:line="276" w:lineRule="auto"/>
        <w:jc w:val="both"/>
        <w:textAlignment w:val="baseline"/>
      </w:pPr>
    </w:p>
    <w:p w14:paraId="429E6A19" w14:textId="77777777" w:rsidR="00D87D64" w:rsidRDefault="00D87D64" w:rsidP="00D87D64">
      <w:pPr>
        <w:suppressAutoHyphens/>
        <w:spacing w:line="276" w:lineRule="auto"/>
        <w:jc w:val="both"/>
        <w:textAlignment w:val="baseline"/>
        <w:rPr>
          <w:kern w:val="2"/>
          <w:lang w:eastAsia="zh-CN"/>
        </w:rPr>
      </w:pPr>
    </w:p>
    <w:p w14:paraId="525917EC" w14:textId="77777777" w:rsidR="00D87D64" w:rsidRDefault="00D87D64" w:rsidP="00D87D64">
      <w:pPr>
        <w:pStyle w:val="Akapitzlist"/>
        <w:suppressAutoHyphens/>
        <w:spacing w:after="120"/>
        <w:ind w:left="284"/>
        <w:jc w:val="both"/>
        <w:textAlignment w:val="baseline"/>
        <w:rPr>
          <w:b/>
          <w:kern w:val="2"/>
          <w:szCs w:val="24"/>
          <w:u w:val="single"/>
          <w:lang w:eastAsia="zh-CN"/>
        </w:rPr>
      </w:pPr>
    </w:p>
    <w:p w14:paraId="3EF7A694" w14:textId="77777777" w:rsidR="00D87D64" w:rsidRDefault="00D87D64" w:rsidP="00D87D64">
      <w:pPr>
        <w:pStyle w:val="Akapitzlist"/>
        <w:suppressAutoHyphens/>
        <w:spacing w:after="120"/>
        <w:ind w:left="284"/>
        <w:jc w:val="both"/>
        <w:textAlignment w:val="baseline"/>
        <w:rPr>
          <w:b/>
          <w:kern w:val="2"/>
          <w:szCs w:val="24"/>
          <w:u w:val="single"/>
          <w:lang w:eastAsia="zh-CN"/>
        </w:rPr>
      </w:pPr>
    </w:p>
    <w:p w14:paraId="3DBE608B" w14:textId="77777777" w:rsidR="00D87D64" w:rsidRDefault="00D87D64" w:rsidP="00D87D64">
      <w:pPr>
        <w:pStyle w:val="Akapitzlist"/>
        <w:suppressAutoHyphens/>
        <w:spacing w:after="240"/>
        <w:ind w:left="284"/>
        <w:jc w:val="both"/>
        <w:textAlignment w:val="baseline"/>
        <w:rPr>
          <w:b/>
          <w:kern w:val="2"/>
          <w:szCs w:val="24"/>
          <w:u w:val="single"/>
          <w:lang w:eastAsia="zh-CN"/>
        </w:rPr>
      </w:pPr>
      <w:r>
        <w:rPr>
          <w:b/>
          <w:kern w:val="2"/>
          <w:szCs w:val="24"/>
          <w:u w:val="single"/>
          <w:lang w:eastAsia="zh-CN"/>
        </w:rPr>
        <w:t>Otrzymują:</w:t>
      </w:r>
    </w:p>
    <w:p w14:paraId="26E58A0F" w14:textId="77777777" w:rsidR="00D87D64" w:rsidRPr="00D87D64" w:rsidRDefault="00D87D64" w:rsidP="00D87D64">
      <w:pPr>
        <w:pStyle w:val="Akapitzlist"/>
        <w:suppressAutoHyphens/>
        <w:spacing w:after="240"/>
        <w:ind w:left="284"/>
        <w:jc w:val="both"/>
        <w:textAlignment w:val="baseline"/>
        <w:rPr>
          <w:b/>
          <w:kern w:val="2"/>
          <w:sz w:val="16"/>
          <w:szCs w:val="16"/>
          <w:u w:val="single"/>
          <w:lang w:eastAsia="zh-CN"/>
        </w:rPr>
      </w:pPr>
    </w:p>
    <w:p w14:paraId="068E71A7" w14:textId="77777777" w:rsidR="009335B8" w:rsidRDefault="009335B8" w:rsidP="00D87D64">
      <w:pPr>
        <w:pStyle w:val="Akapitzlist"/>
        <w:suppressAutoHyphens/>
        <w:ind w:left="709"/>
        <w:jc w:val="both"/>
        <w:textAlignment w:val="baseline"/>
        <w:rPr>
          <w:rFonts w:eastAsia="Calibri"/>
          <w:b/>
          <w:bCs/>
          <w:szCs w:val="24"/>
        </w:rPr>
      </w:pPr>
      <w:r w:rsidRPr="00840B9C">
        <w:rPr>
          <w:rFonts w:eastAsia="Calibri"/>
          <w:b/>
          <w:bCs/>
          <w:szCs w:val="24"/>
        </w:rPr>
        <w:t>(dane zanonimizowane)</w:t>
      </w:r>
    </w:p>
    <w:p w14:paraId="1F46969D" w14:textId="18DA3776" w:rsidR="00D87D64" w:rsidRDefault="00D87D64" w:rsidP="00D87D64">
      <w:pPr>
        <w:pStyle w:val="Akapitzlist"/>
        <w:suppressAutoHyphens/>
        <w:ind w:left="709"/>
        <w:jc w:val="both"/>
        <w:textAlignment w:val="baseline"/>
      </w:pPr>
      <w:r>
        <w:t>USŁUGI TRANSPORTOWO - TOWAROWE Stanisław Rudziński</w:t>
      </w:r>
    </w:p>
    <w:p w14:paraId="2B64B1EA" w14:textId="510A1AC6" w:rsidR="009335B8" w:rsidRDefault="009335B8" w:rsidP="00D87D64">
      <w:pPr>
        <w:pStyle w:val="Akapitzlist"/>
        <w:suppressAutoHyphens/>
        <w:spacing w:after="120"/>
        <w:jc w:val="both"/>
        <w:textAlignment w:val="baseline"/>
      </w:pPr>
      <w:r w:rsidRPr="00840B9C">
        <w:rPr>
          <w:rFonts w:eastAsia="Calibri"/>
          <w:b/>
          <w:bCs/>
          <w:szCs w:val="24"/>
        </w:rPr>
        <w:t>(dane zanonimizowane)</w:t>
      </w:r>
    </w:p>
    <w:p w14:paraId="6DC4631D" w14:textId="38979CBC" w:rsidR="00D87D64" w:rsidRDefault="00D87D64" w:rsidP="00D87D64">
      <w:pPr>
        <w:pStyle w:val="Akapitzlist"/>
        <w:suppressAutoHyphens/>
        <w:spacing w:after="120"/>
        <w:jc w:val="both"/>
        <w:textAlignment w:val="baseline"/>
        <w:rPr>
          <w:kern w:val="2"/>
          <w:lang w:eastAsia="zh-CN"/>
        </w:rPr>
      </w:pPr>
      <w:r>
        <w:t>Brzóza Królewska</w:t>
      </w:r>
      <w:r w:rsidR="00021477">
        <w:t>,</w:t>
      </w:r>
      <w:r>
        <w:rPr>
          <w:kern w:val="2"/>
          <w:lang w:eastAsia="zh-CN"/>
        </w:rPr>
        <w:t xml:space="preserve"> </w:t>
      </w:r>
    </w:p>
    <w:p w14:paraId="733B2E49" w14:textId="77777777" w:rsidR="00021477" w:rsidRPr="00021477" w:rsidRDefault="00D87D64" w:rsidP="006D5133">
      <w:pPr>
        <w:pStyle w:val="Akapitzlist"/>
        <w:numPr>
          <w:ilvl w:val="0"/>
          <w:numId w:val="17"/>
        </w:numPr>
        <w:suppressAutoHyphens/>
        <w:spacing w:before="120" w:after="120"/>
        <w:ind w:left="851" w:hanging="284"/>
        <w:jc w:val="both"/>
        <w:textAlignment w:val="baseline"/>
        <w:rPr>
          <w:szCs w:val="24"/>
          <w:u w:val="single"/>
        </w:rPr>
      </w:pPr>
      <w:r w:rsidRPr="00021477">
        <w:rPr>
          <w:kern w:val="2"/>
          <w:lang w:eastAsia="zh-CN"/>
        </w:rPr>
        <w:t>Wydział BA,</w:t>
      </w:r>
      <w:r w:rsidR="00021477" w:rsidRPr="00021477">
        <w:rPr>
          <w:kern w:val="2"/>
          <w:lang w:eastAsia="zh-CN"/>
        </w:rPr>
        <w:t xml:space="preserve"> </w:t>
      </w:r>
    </w:p>
    <w:p w14:paraId="0856CAE2" w14:textId="406B88D3" w:rsidR="00D87D64" w:rsidRPr="00021477" w:rsidRDefault="00D87D64" w:rsidP="006D5133">
      <w:pPr>
        <w:pStyle w:val="Akapitzlist"/>
        <w:numPr>
          <w:ilvl w:val="0"/>
          <w:numId w:val="17"/>
        </w:numPr>
        <w:suppressAutoHyphens/>
        <w:spacing w:before="120" w:after="120"/>
        <w:ind w:left="851" w:hanging="284"/>
        <w:jc w:val="both"/>
        <w:textAlignment w:val="baseline"/>
        <w:rPr>
          <w:szCs w:val="24"/>
          <w:u w:val="single"/>
        </w:rPr>
      </w:pPr>
      <w:r w:rsidRPr="00021477">
        <w:rPr>
          <w:kern w:val="2"/>
          <w:lang w:eastAsia="zh-CN"/>
        </w:rPr>
        <w:t>aa (</w:t>
      </w:r>
      <w:r w:rsidRPr="00021477">
        <w:rPr>
          <w:kern w:val="2"/>
          <w:vertAlign w:val="superscript"/>
          <w:lang w:eastAsia="zh-CN"/>
        </w:rPr>
        <w:t>KP</w:t>
      </w:r>
      <w:r w:rsidRPr="00021477">
        <w:rPr>
          <w:kern w:val="2"/>
          <w:lang w:eastAsia="zh-CN"/>
        </w:rPr>
        <w:t>/</w:t>
      </w:r>
      <w:r w:rsidRPr="00021477">
        <w:rPr>
          <w:kern w:val="2"/>
          <w:vertAlign w:val="subscript"/>
          <w:lang w:eastAsia="zh-CN"/>
        </w:rPr>
        <w:t>KP</w:t>
      </w:r>
      <w:r w:rsidRPr="00021477">
        <w:rPr>
          <w:kern w:val="2"/>
          <w:lang w:eastAsia="zh-CN"/>
        </w:rPr>
        <w:t>).</w:t>
      </w:r>
    </w:p>
    <w:p w14:paraId="142720AC" w14:textId="106259E0" w:rsidR="00AA49FD" w:rsidRPr="00D87D64" w:rsidRDefault="00AA49FD" w:rsidP="00D87D64">
      <w:pPr>
        <w:suppressAutoHyphens/>
        <w:spacing w:after="120"/>
        <w:jc w:val="both"/>
        <w:textAlignment w:val="baseline"/>
        <w:rPr>
          <w:kern w:val="2"/>
          <w:sz w:val="20"/>
          <w:lang w:eastAsia="zh-CN"/>
        </w:rPr>
      </w:pPr>
    </w:p>
    <w:sectPr w:rsidR="00AA49FD" w:rsidRPr="00D87D64" w:rsidSect="004B20BC">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D880" w14:textId="77777777" w:rsidR="006E3B65" w:rsidRDefault="006E3B65" w:rsidP="00D65D45">
      <w:r>
        <w:separator/>
      </w:r>
    </w:p>
  </w:endnote>
  <w:endnote w:type="continuationSeparator" w:id="0">
    <w:p w14:paraId="2020A7E6" w14:textId="77777777" w:rsidR="006E3B65" w:rsidRDefault="006E3B65"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339F7594" w:rsidR="004B20BC" w:rsidRDefault="004B20BC">
            <w:pPr>
              <w:pStyle w:val="Stopka"/>
              <w:jc w:val="right"/>
            </w:pPr>
            <w:r w:rsidRPr="00D65D45">
              <w:rPr>
                <w:sz w:val="22"/>
                <w:szCs w:val="18"/>
              </w:rPr>
              <w:t>Strona</w:t>
            </w:r>
            <w:r>
              <w:rPr>
                <w:sz w:val="22"/>
                <w:szCs w:val="18"/>
              </w:rPr>
              <w:t xml:space="preserve"> </w:t>
            </w:r>
            <w:r w:rsidRPr="00D65D45">
              <w:rPr>
                <w:sz w:val="22"/>
                <w:szCs w:val="22"/>
              </w:rPr>
              <w:fldChar w:fldCharType="begin"/>
            </w:r>
            <w:r w:rsidRPr="00D65D45">
              <w:rPr>
                <w:sz w:val="22"/>
                <w:szCs w:val="18"/>
              </w:rPr>
              <w:instrText>PAGE</w:instrText>
            </w:r>
            <w:r w:rsidRPr="00D65D45">
              <w:rPr>
                <w:sz w:val="22"/>
                <w:szCs w:val="22"/>
              </w:rPr>
              <w:fldChar w:fldCharType="separate"/>
            </w:r>
            <w:r w:rsidR="00021477">
              <w:rPr>
                <w:noProof/>
                <w:sz w:val="22"/>
                <w:szCs w:val="18"/>
              </w:rPr>
              <w:t>12</w:t>
            </w:r>
            <w:r w:rsidRPr="00D65D45">
              <w:rPr>
                <w:sz w:val="22"/>
                <w:szCs w:val="22"/>
              </w:rPr>
              <w:fldChar w:fldCharType="end"/>
            </w:r>
            <w:r>
              <w:rPr>
                <w:sz w:val="22"/>
                <w:szCs w:val="18"/>
              </w:rPr>
              <w:t xml:space="preserve"> </w:t>
            </w:r>
            <w:r w:rsidRPr="00D65D45">
              <w:rPr>
                <w:sz w:val="22"/>
                <w:szCs w:val="18"/>
              </w:rPr>
              <w:t>z</w:t>
            </w:r>
            <w:r>
              <w:rPr>
                <w:sz w:val="22"/>
                <w:szCs w:val="18"/>
              </w:rPr>
              <w:t xml:space="preserve"> </w:t>
            </w:r>
            <w:r w:rsidRPr="00D65D45">
              <w:rPr>
                <w:sz w:val="22"/>
                <w:szCs w:val="22"/>
              </w:rPr>
              <w:fldChar w:fldCharType="begin"/>
            </w:r>
            <w:r w:rsidRPr="00D65D45">
              <w:rPr>
                <w:sz w:val="22"/>
                <w:szCs w:val="18"/>
              </w:rPr>
              <w:instrText>NUMPAGES</w:instrText>
            </w:r>
            <w:r w:rsidRPr="00D65D45">
              <w:rPr>
                <w:sz w:val="22"/>
                <w:szCs w:val="22"/>
              </w:rPr>
              <w:fldChar w:fldCharType="separate"/>
            </w:r>
            <w:r w:rsidR="00021477">
              <w:rPr>
                <w:noProof/>
                <w:sz w:val="22"/>
                <w:szCs w:val="18"/>
              </w:rPr>
              <w:t>14</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3DD" w14:textId="77777777" w:rsidR="006E3B65" w:rsidRDefault="006E3B65" w:rsidP="00D65D45">
      <w:r>
        <w:separator/>
      </w:r>
    </w:p>
  </w:footnote>
  <w:footnote w:type="continuationSeparator" w:id="0">
    <w:p w14:paraId="5D5640DF" w14:textId="77777777" w:rsidR="006E3B65" w:rsidRDefault="006E3B65"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C9D"/>
    <w:multiLevelType w:val="hybridMultilevel"/>
    <w:tmpl w:val="F5BCE6D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4BE175B"/>
    <w:multiLevelType w:val="hybridMultilevel"/>
    <w:tmpl w:val="50508F00"/>
    <w:lvl w:ilvl="0" w:tplc="0415000F">
      <w:start w:val="1"/>
      <w:numFmt w:val="decimal"/>
      <w:lvlText w:val="%1."/>
      <w:lvlJc w:val="left"/>
      <w:pPr>
        <w:ind w:left="643"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87349F6"/>
    <w:multiLevelType w:val="hybridMultilevel"/>
    <w:tmpl w:val="0BD2FA1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821318"/>
    <w:multiLevelType w:val="hybridMultilevel"/>
    <w:tmpl w:val="8D54409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67278E"/>
    <w:multiLevelType w:val="hybridMultilevel"/>
    <w:tmpl w:val="68587BBE"/>
    <w:lvl w:ilvl="0" w:tplc="91526F4E">
      <w:start w:val="1"/>
      <w:numFmt w:val="decimal"/>
      <w:lvlText w:val="%1."/>
      <w:lvlJc w:val="left"/>
      <w:pPr>
        <w:ind w:left="1440" w:hanging="360"/>
      </w:pPr>
      <w:rPr>
        <w:rFonts w:ascii="Times New Roman" w:eastAsia="Times New Roman" w:hAnsi="Times New Roman" w:cs="Times New Roman"/>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D4787A"/>
    <w:multiLevelType w:val="hybridMultilevel"/>
    <w:tmpl w:val="7B780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0403C"/>
    <w:multiLevelType w:val="hybridMultilevel"/>
    <w:tmpl w:val="58D4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3B31C3"/>
    <w:multiLevelType w:val="hybridMultilevel"/>
    <w:tmpl w:val="526C76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613AA3"/>
    <w:multiLevelType w:val="hybridMultilevel"/>
    <w:tmpl w:val="967CB0D0"/>
    <w:lvl w:ilvl="0" w:tplc="070210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12397"/>
    <w:multiLevelType w:val="hybridMultilevel"/>
    <w:tmpl w:val="42C61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A0D19"/>
    <w:multiLevelType w:val="hybridMultilevel"/>
    <w:tmpl w:val="5B5A02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936E1A"/>
    <w:multiLevelType w:val="hybridMultilevel"/>
    <w:tmpl w:val="B8AE76EE"/>
    <w:lvl w:ilvl="0" w:tplc="E996DD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0F2D84"/>
    <w:multiLevelType w:val="hybridMultilevel"/>
    <w:tmpl w:val="7E54E9C4"/>
    <w:lvl w:ilvl="0" w:tplc="0415000F">
      <w:start w:val="1"/>
      <w:numFmt w:val="decimal"/>
      <w:lvlText w:val="%1."/>
      <w:lvlJc w:val="left"/>
      <w:pPr>
        <w:ind w:left="36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03F6CFF"/>
    <w:multiLevelType w:val="hybridMultilevel"/>
    <w:tmpl w:val="6562EB0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0FB15C5"/>
    <w:multiLevelType w:val="hybridMultilevel"/>
    <w:tmpl w:val="CFE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733C9"/>
    <w:multiLevelType w:val="hybridMultilevel"/>
    <w:tmpl w:val="DCE6E1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5A33F8C"/>
    <w:multiLevelType w:val="hybridMultilevel"/>
    <w:tmpl w:val="D3BC7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E550B"/>
    <w:multiLevelType w:val="hybridMultilevel"/>
    <w:tmpl w:val="7520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C6746B3"/>
    <w:multiLevelType w:val="hybridMultilevel"/>
    <w:tmpl w:val="18E6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642C6"/>
    <w:multiLevelType w:val="hybridMultilevel"/>
    <w:tmpl w:val="1004E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0D080C"/>
    <w:multiLevelType w:val="hybridMultilevel"/>
    <w:tmpl w:val="CFA48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7238A"/>
    <w:multiLevelType w:val="hybridMultilevel"/>
    <w:tmpl w:val="3D3C8EFA"/>
    <w:lvl w:ilvl="0" w:tplc="578294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042F07"/>
    <w:multiLevelType w:val="hybridMultilevel"/>
    <w:tmpl w:val="7778D53E"/>
    <w:lvl w:ilvl="0" w:tplc="2E2CB3C4">
      <w:start w:val="1"/>
      <w:numFmt w:val="upperRoman"/>
      <w:lvlText w:val="%1."/>
      <w:lvlJc w:val="righ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276D01"/>
    <w:multiLevelType w:val="hybridMultilevel"/>
    <w:tmpl w:val="0C80EC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A9A7D9D"/>
    <w:multiLevelType w:val="hybridMultilevel"/>
    <w:tmpl w:val="54E41B56"/>
    <w:lvl w:ilvl="0" w:tplc="EF761D46">
      <w:start w:val="1"/>
      <w:numFmt w:val="decimal"/>
      <w:lvlText w:val="%1."/>
      <w:lvlJc w:val="left"/>
      <w:pPr>
        <w:ind w:left="482" w:hanging="34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0" w15:restartNumberingAfterBreak="0">
    <w:nsid w:val="5D555994"/>
    <w:multiLevelType w:val="hybridMultilevel"/>
    <w:tmpl w:val="A448F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3032FA4"/>
    <w:multiLevelType w:val="hybridMultilevel"/>
    <w:tmpl w:val="50508F00"/>
    <w:lvl w:ilvl="0" w:tplc="0415000F">
      <w:start w:val="1"/>
      <w:numFmt w:val="decimal"/>
      <w:lvlText w:val="%1."/>
      <w:lvlJc w:val="left"/>
      <w:pPr>
        <w:ind w:left="643"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7D15AA8"/>
    <w:multiLevelType w:val="hybridMultilevel"/>
    <w:tmpl w:val="832492E6"/>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9149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8378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26487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454730">
    <w:abstractNumId w:val="3"/>
  </w:num>
  <w:num w:numId="5" w16cid:durableId="1716007668">
    <w:abstractNumId w:val="17"/>
  </w:num>
  <w:num w:numId="6" w16cid:durableId="1351756594">
    <w:abstractNumId w:val="12"/>
  </w:num>
  <w:num w:numId="7" w16cid:durableId="330717655">
    <w:abstractNumId w:val="11"/>
  </w:num>
  <w:num w:numId="8" w16cid:durableId="749422350">
    <w:abstractNumId w:val="6"/>
  </w:num>
  <w:num w:numId="9" w16cid:durableId="1670257618">
    <w:abstractNumId w:val="26"/>
  </w:num>
  <w:num w:numId="10" w16cid:durableId="677123117">
    <w:abstractNumId w:val="20"/>
  </w:num>
  <w:num w:numId="11" w16cid:durableId="136194567">
    <w:abstractNumId w:val="16"/>
  </w:num>
  <w:num w:numId="12" w16cid:durableId="1518424192">
    <w:abstractNumId w:val="29"/>
  </w:num>
  <w:num w:numId="13" w16cid:durableId="1192912227">
    <w:abstractNumId w:val="32"/>
  </w:num>
  <w:num w:numId="14" w16cid:durableId="990523756">
    <w:abstractNumId w:val="25"/>
  </w:num>
  <w:num w:numId="15" w16cid:durableId="1412385459">
    <w:abstractNumId w:val="1"/>
  </w:num>
  <w:num w:numId="16" w16cid:durableId="13099370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10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6767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83789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823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6079943">
    <w:abstractNumId w:val="14"/>
  </w:num>
  <w:num w:numId="22" w16cid:durableId="928083482">
    <w:abstractNumId w:val="5"/>
  </w:num>
  <w:num w:numId="23" w16cid:durableId="942735765">
    <w:abstractNumId w:val="8"/>
  </w:num>
  <w:num w:numId="24" w16cid:durableId="2124423878">
    <w:abstractNumId w:val="2"/>
  </w:num>
  <w:num w:numId="25" w16cid:durableId="1710110832">
    <w:abstractNumId w:val="24"/>
  </w:num>
  <w:num w:numId="26" w16cid:durableId="664824265">
    <w:abstractNumId w:val="7"/>
  </w:num>
  <w:num w:numId="27" w16cid:durableId="1890458210">
    <w:abstractNumId w:val="28"/>
  </w:num>
  <w:num w:numId="28" w16cid:durableId="1674718260">
    <w:abstractNumId w:val="18"/>
  </w:num>
  <w:num w:numId="29" w16cid:durableId="1612274947">
    <w:abstractNumId w:val="22"/>
  </w:num>
  <w:num w:numId="30" w16cid:durableId="1518890477">
    <w:abstractNumId w:val="15"/>
    <w:lvlOverride w:ilvl="0">
      <w:startOverride w:val="1"/>
    </w:lvlOverride>
    <w:lvlOverride w:ilvl="1"/>
    <w:lvlOverride w:ilvl="2"/>
    <w:lvlOverride w:ilvl="3"/>
    <w:lvlOverride w:ilvl="4"/>
    <w:lvlOverride w:ilvl="5"/>
    <w:lvlOverride w:ilvl="6"/>
    <w:lvlOverride w:ilvl="7"/>
    <w:lvlOverride w:ilvl="8"/>
  </w:num>
  <w:num w:numId="31" w16cid:durableId="1837106783">
    <w:abstractNumId w:val="10"/>
  </w:num>
  <w:num w:numId="32" w16cid:durableId="1876651176">
    <w:abstractNumId w:val="0"/>
  </w:num>
  <w:num w:numId="33" w16cid:durableId="1074158669">
    <w:abstractNumId w:val="31"/>
  </w:num>
  <w:num w:numId="34" w16cid:durableId="1793670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6708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9638797">
    <w:abstractNumId w:val="5"/>
  </w:num>
  <w:num w:numId="37" w16cid:durableId="1637687366">
    <w:abstractNumId w:val="2"/>
  </w:num>
  <w:num w:numId="38" w16cid:durableId="16559103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529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6630923">
    <w:abstractNumId w:val="1"/>
    <w:lvlOverride w:ilvl="0">
      <w:startOverride w:val="1"/>
    </w:lvlOverride>
    <w:lvlOverride w:ilvl="1"/>
    <w:lvlOverride w:ilvl="2"/>
    <w:lvlOverride w:ilvl="3"/>
    <w:lvlOverride w:ilvl="4"/>
    <w:lvlOverride w:ilvl="5"/>
    <w:lvlOverride w:ilvl="6"/>
    <w:lvlOverride w:ilvl="7"/>
    <w:lvlOverride w:ilvl="8"/>
  </w:num>
  <w:num w:numId="41" w16cid:durableId="12868907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1053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8743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439A"/>
    <w:rsid w:val="00007499"/>
    <w:rsid w:val="00014247"/>
    <w:rsid w:val="000151CB"/>
    <w:rsid w:val="000204FC"/>
    <w:rsid w:val="00020AA6"/>
    <w:rsid w:val="00021477"/>
    <w:rsid w:val="00022BD7"/>
    <w:rsid w:val="00023C45"/>
    <w:rsid w:val="000305ED"/>
    <w:rsid w:val="000475D0"/>
    <w:rsid w:val="00051BC6"/>
    <w:rsid w:val="00055856"/>
    <w:rsid w:val="00071967"/>
    <w:rsid w:val="00072BEC"/>
    <w:rsid w:val="000A040A"/>
    <w:rsid w:val="000A3520"/>
    <w:rsid w:val="000A3B56"/>
    <w:rsid w:val="000A5828"/>
    <w:rsid w:val="000B0BDD"/>
    <w:rsid w:val="000B0F39"/>
    <w:rsid w:val="000C3CDB"/>
    <w:rsid w:val="000C72B9"/>
    <w:rsid w:val="000C76C7"/>
    <w:rsid w:val="000D071A"/>
    <w:rsid w:val="000E39F1"/>
    <w:rsid w:val="000F42F9"/>
    <w:rsid w:val="000F446E"/>
    <w:rsid w:val="000F74A9"/>
    <w:rsid w:val="001020F2"/>
    <w:rsid w:val="001121B8"/>
    <w:rsid w:val="00115692"/>
    <w:rsid w:val="001310E2"/>
    <w:rsid w:val="001432EB"/>
    <w:rsid w:val="001561AC"/>
    <w:rsid w:val="0015654F"/>
    <w:rsid w:val="001623AF"/>
    <w:rsid w:val="001675BF"/>
    <w:rsid w:val="00167963"/>
    <w:rsid w:val="00191318"/>
    <w:rsid w:val="00192183"/>
    <w:rsid w:val="0019628D"/>
    <w:rsid w:val="00197F11"/>
    <w:rsid w:val="001B302A"/>
    <w:rsid w:val="001B7852"/>
    <w:rsid w:val="001C04B0"/>
    <w:rsid w:val="001C2B04"/>
    <w:rsid w:val="001D01D8"/>
    <w:rsid w:val="001D4395"/>
    <w:rsid w:val="001F7333"/>
    <w:rsid w:val="002003AC"/>
    <w:rsid w:val="0020530F"/>
    <w:rsid w:val="0020660C"/>
    <w:rsid w:val="0022137D"/>
    <w:rsid w:val="00221412"/>
    <w:rsid w:val="002250DB"/>
    <w:rsid w:val="00225C3E"/>
    <w:rsid w:val="00226EB9"/>
    <w:rsid w:val="00231E32"/>
    <w:rsid w:val="00236102"/>
    <w:rsid w:val="00237E6F"/>
    <w:rsid w:val="002452BF"/>
    <w:rsid w:val="00255C7C"/>
    <w:rsid w:val="002561C9"/>
    <w:rsid w:val="00265A73"/>
    <w:rsid w:val="002725BF"/>
    <w:rsid w:val="00272897"/>
    <w:rsid w:val="00285324"/>
    <w:rsid w:val="002917C9"/>
    <w:rsid w:val="00291C73"/>
    <w:rsid w:val="002929BB"/>
    <w:rsid w:val="002941AB"/>
    <w:rsid w:val="0029761C"/>
    <w:rsid w:val="00297D09"/>
    <w:rsid w:val="002A688A"/>
    <w:rsid w:val="002B0FB4"/>
    <w:rsid w:val="002B38C8"/>
    <w:rsid w:val="002B47FB"/>
    <w:rsid w:val="002C2C20"/>
    <w:rsid w:val="002D19C1"/>
    <w:rsid w:val="002D52EE"/>
    <w:rsid w:val="002D6D6E"/>
    <w:rsid w:val="002E1890"/>
    <w:rsid w:val="002E400C"/>
    <w:rsid w:val="002E4D3C"/>
    <w:rsid w:val="002F30FA"/>
    <w:rsid w:val="002F7485"/>
    <w:rsid w:val="0030116C"/>
    <w:rsid w:val="00301F4A"/>
    <w:rsid w:val="003065EA"/>
    <w:rsid w:val="00315129"/>
    <w:rsid w:val="00321110"/>
    <w:rsid w:val="003243C1"/>
    <w:rsid w:val="00343C68"/>
    <w:rsid w:val="00355168"/>
    <w:rsid w:val="00361D75"/>
    <w:rsid w:val="0036238B"/>
    <w:rsid w:val="003624E3"/>
    <w:rsid w:val="0036337C"/>
    <w:rsid w:val="00381DE0"/>
    <w:rsid w:val="00394202"/>
    <w:rsid w:val="003951BD"/>
    <w:rsid w:val="00397B73"/>
    <w:rsid w:val="003A48D1"/>
    <w:rsid w:val="003A794E"/>
    <w:rsid w:val="003D47EC"/>
    <w:rsid w:val="003E4FE6"/>
    <w:rsid w:val="00403EDC"/>
    <w:rsid w:val="004114B2"/>
    <w:rsid w:val="00411EB4"/>
    <w:rsid w:val="00414A35"/>
    <w:rsid w:val="004314D4"/>
    <w:rsid w:val="00432E1C"/>
    <w:rsid w:val="0044210C"/>
    <w:rsid w:val="00447B60"/>
    <w:rsid w:val="00455B15"/>
    <w:rsid w:val="0045642F"/>
    <w:rsid w:val="00465488"/>
    <w:rsid w:val="00490D54"/>
    <w:rsid w:val="004A26C5"/>
    <w:rsid w:val="004A2868"/>
    <w:rsid w:val="004B20BC"/>
    <w:rsid w:val="004C5487"/>
    <w:rsid w:val="004C56B1"/>
    <w:rsid w:val="004E40CF"/>
    <w:rsid w:val="004E79B8"/>
    <w:rsid w:val="004F09DE"/>
    <w:rsid w:val="0050334E"/>
    <w:rsid w:val="00510718"/>
    <w:rsid w:val="00512FFA"/>
    <w:rsid w:val="00526F12"/>
    <w:rsid w:val="00527B46"/>
    <w:rsid w:val="0053084D"/>
    <w:rsid w:val="005561DC"/>
    <w:rsid w:val="005563C2"/>
    <w:rsid w:val="00557554"/>
    <w:rsid w:val="00561BF7"/>
    <w:rsid w:val="00573C7C"/>
    <w:rsid w:val="005819C9"/>
    <w:rsid w:val="005A796A"/>
    <w:rsid w:val="005B42D6"/>
    <w:rsid w:val="005C2DCA"/>
    <w:rsid w:val="005C6F48"/>
    <w:rsid w:val="005D773D"/>
    <w:rsid w:val="005D7979"/>
    <w:rsid w:val="005E7441"/>
    <w:rsid w:val="005E7773"/>
    <w:rsid w:val="005F0102"/>
    <w:rsid w:val="005F4966"/>
    <w:rsid w:val="005F6DDF"/>
    <w:rsid w:val="006000D4"/>
    <w:rsid w:val="00605C1B"/>
    <w:rsid w:val="006232A4"/>
    <w:rsid w:val="0062608A"/>
    <w:rsid w:val="006330B1"/>
    <w:rsid w:val="00637943"/>
    <w:rsid w:val="006458B5"/>
    <w:rsid w:val="0065041B"/>
    <w:rsid w:val="00654FF8"/>
    <w:rsid w:val="00676C7C"/>
    <w:rsid w:val="0068564D"/>
    <w:rsid w:val="00687114"/>
    <w:rsid w:val="00692250"/>
    <w:rsid w:val="006A4DB8"/>
    <w:rsid w:val="006B11D2"/>
    <w:rsid w:val="006B1906"/>
    <w:rsid w:val="006B4E25"/>
    <w:rsid w:val="006D01DE"/>
    <w:rsid w:val="006E2A2A"/>
    <w:rsid w:val="006E3B65"/>
    <w:rsid w:val="006F6836"/>
    <w:rsid w:val="006F7421"/>
    <w:rsid w:val="00706115"/>
    <w:rsid w:val="0071309E"/>
    <w:rsid w:val="00716707"/>
    <w:rsid w:val="00726F56"/>
    <w:rsid w:val="00742CE9"/>
    <w:rsid w:val="00744FB6"/>
    <w:rsid w:val="007451A9"/>
    <w:rsid w:val="00746358"/>
    <w:rsid w:val="00750F17"/>
    <w:rsid w:val="007547F0"/>
    <w:rsid w:val="00766CAD"/>
    <w:rsid w:val="00787DFF"/>
    <w:rsid w:val="00791547"/>
    <w:rsid w:val="00793426"/>
    <w:rsid w:val="007936FD"/>
    <w:rsid w:val="007A6956"/>
    <w:rsid w:val="007B2951"/>
    <w:rsid w:val="007C7EC1"/>
    <w:rsid w:val="007D0864"/>
    <w:rsid w:val="007D210B"/>
    <w:rsid w:val="007D3685"/>
    <w:rsid w:val="007E4F52"/>
    <w:rsid w:val="007E76A0"/>
    <w:rsid w:val="007F4895"/>
    <w:rsid w:val="0081159A"/>
    <w:rsid w:val="00824339"/>
    <w:rsid w:val="00826146"/>
    <w:rsid w:val="00826B16"/>
    <w:rsid w:val="0083273A"/>
    <w:rsid w:val="00832767"/>
    <w:rsid w:val="0084185F"/>
    <w:rsid w:val="00845FBD"/>
    <w:rsid w:val="00852251"/>
    <w:rsid w:val="00865956"/>
    <w:rsid w:val="00875E4E"/>
    <w:rsid w:val="0088479D"/>
    <w:rsid w:val="00886A40"/>
    <w:rsid w:val="00893750"/>
    <w:rsid w:val="008A48DF"/>
    <w:rsid w:val="008A5036"/>
    <w:rsid w:val="008B70C2"/>
    <w:rsid w:val="008B7D51"/>
    <w:rsid w:val="008C0CBF"/>
    <w:rsid w:val="008C2AE8"/>
    <w:rsid w:val="008D71A2"/>
    <w:rsid w:val="008E0CC1"/>
    <w:rsid w:val="008E79A9"/>
    <w:rsid w:val="008F4EFF"/>
    <w:rsid w:val="008F795C"/>
    <w:rsid w:val="009005B5"/>
    <w:rsid w:val="00902701"/>
    <w:rsid w:val="00904842"/>
    <w:rsid w:val="00915CF3"/>
    <w:rsid w:val="00916126"/>
    <w:rsid w:val="00917A50"/>
    <w:rsid w:val="00920292"/>
    <w:rsid w:val="00922BCA"/>
    <w:rsid w:val="009335B8"/>
    <w:rsid w:val="009448FA"/>
    <w:rsid w:val="0094664B"/>
    <w:rsid w:val="00955A67"/>
    <w:rsid w:val="00962331"/>
    <w:rsid w:val="00964640"/>
    <w:rsid w:val="00981A2C"/>
    <w:rsid w:val="00984370"/>
    <w:rsid w:val="00984EC6"/>
    <w:rsid w:val="00990369"/>
    <w:rsid w:val="0099211C"/>
    <w:rsid w:val="0099247A"/>
    <w:rsid w:val="00993FB0"/>
    <w:rsid w:val="00994C61"/>
    <w:rsid w:val="009A0663"/>
    <w:rsid w:val="009A1512"/>
    <w:rsid w:val="009A7BA2"/>
    <w:rsid w:val="009A7DF3"/>
    <w:rsid w:val="009B1F4F"/>
    <w:rsid w:val="009B5B16"/>
    <w:rsid w:val="009C4C16"/>
    <w:rsid w:val="009C5A64"/>
    <w:rsid w:val="009C68B8"/>
    <w:rsid w:val="009D1D70"/>
    <w:rsid w:val="009D4F3B"/>
    <w:rsid w:val="009D58BC"/>
    <w:rsid w:val="009E322E"/>
    <w:rsid w:val="009F447E"/>
    <w:rsid w:val="009F4710"/>
    <w:rsid w:val="00A0214D"/>
    <w:rsid w:val="00A1721E"/>
    <w:rsid w:val="00A24E7A"/>
    <w:rsid w:val="00A3493E"/>
    <w:rsid w:val="00A37EC3"/>
    <w:rsid w:val="00A40849"/>
    <w:rsid w:val="00A416CB"/>
    <w:rsid w:val="00A46A8A"/>
    <w:rsid w:val="00A512E7"/>
    <w:rsid w:val="00A52AAE"/>
    <w:rsid w:val="00A5441E"/>
    <w:rsid w:val="00A56E56"/>
    <w:rsid w:val="00A66B92"/>
    <w:rsid w:val="00A67936"/>
    <w:rsid w:val="00A711A2"/>
    <w:rsid w:val="00A72099"/>
    <w:rsid w:val="00A80882"/>
    <w:rsid w:val="00A86F92"/>
    <w:rsid w:val="00A87774"/>
    <w:rsid w:val="00A923E8"/>
    <w:rsid w:val="00AA40E4"/>
    <w:rsid w:val="00AA49FD"/>
    <w:rsid w:val="00AB10ED"/>
    <w:rsid w:val="00AB2447"/>
    <w:rsid w:val="00AB3843"/>
    <w:rsid w:val="00AB3F86"/>
    <w:rsid w:val="00AD764E"/>
    <w:rsid w:val="00AE0BA6"/>
    <w:rsid w:val="00AF44D7"/>
    <w:rsid w:val="00B00A05"/>
    <w:rsid w:val="00B0246C"/>
    <w:rsid w:val="00B03242"/>
    <w:rsid w:val="00B0537C"/>
    <w:rsid w:val="00B17164"/>
    <w:rsid w:val="00B32D68"/>
    <w:rsid w:val="00B572C6"/>
    <w:rsid w:val="00B60CD0"/>
    <w:rsid w:val="00B6512E"/>
    <w:rsid w:val="00B66035"/>
    <w:rsid w:val="00B736F1"/>
    <w:rsid w:val="00B877F6"/>
    <w:rsid w:val="00B9004D"/>
    <w:rsid w:val="00B94431"/>
    <w:rsid w:val="00BA355A"/>
    <w:rsid w:val="00BA62BE"/>
    <w:rsid w:val="00BB178F"/>
    <w:rsid w:val="00BC0F89"/>
    <w:rsid w:val="00BC4F5A"/>
    <w:rsid w:val="00BE0AAD"/>
    <w:rsid w:val="00BE572B"/>
    <w:rsid w:val="00BE5854"/>
    <w:rsid w:val="00BF3738"/>
    <w:rsid w:val="00BF381F"/>
    <w:rsid w:val="00BF7950"/>
    <w:rsid w:val="00C10845"/>
    <w:rsid w:val="00C17D7C"/>
    <w:rsid w:val="00C27317"/>
    <w:rsid w:val="00C36832"/>
    <w:rsid w:val="00C37207"/>
    <w:rsid w:val="00C42972"/>
    <w:rsid w:val="00C509EA"/>
    <w:rsid w:val="00C5636D"/>
    <w:rsid w:val="00C57F47"/>
    <w:rsid w:val="00C604B5"/>
    <w:rsid w:val="00C60DA3"/>
    <w:rsid w:val="00C60F1A"/>
    <w:rsid w:val="00C619B3"/>
    <w:rsid w:val="00C64D97"/>
    <w:rsid w:val="00C71779"/>
    <w:rsid w:val="00C71968"/>
    <w:rsid w:val="00C72BDB"/>
    <w:rsid w:val="00C72EBE"/>
    <w:rsid w:val="00C756F5"/>
    <w:rsid w:val="00C84F6C"/>
    <w:rsid w:val="00C91DD7"/>
    <w:rsid w:val="00C91EF5"/>
    <w:rsid w:val="00C96A67"/>
    <w:rsid w:val="00CA033B"/>
    <w:rsid w:val="00CA2827"/>
    <w:rsid w:val="00CB13D9"/>
    <w:rsid w:val="00CC4ABC"/>
    <w:rsid w:val="00CC56D6"/>
    <w:rsid w:val="00CD765B"/>
    <w:rsid w:val="00CE05C1"/>
    <w:rsid w:val="00CE629B"/>
    <w:rsid w:val="00CF05BD"/>
    <w:rsid w:val="00D011E2"/>
    <w:rsid w:val="00D22B33"/>
    <w:rsid w:val="00D273C0"/>
    <w:rsid w:val="00D35490"/>
    <w:rsid w:val="00D4697B"/>
    <w:rsid w:val="00D531D9"/>
    <w:rsid w:val="00D54BBE"/>
    <w:rsid w:val="00D55A35"/>
    <w:rsid w:val="00D60AE7"/>
    <w:rsid w:val="00D63EC2"/>
    <w:rsid w:val="00D65D45"/>
    <w:rsid w:val="00D67939"/>
    <w:rsid w:val="00D81A1E"/>
    <w:rsid w:val="00D87D64"/>
    <w:rsid w:val="00D94D6C"/>
    <w:rsid w:val="00DA7805"/>
    <w:rsid w:val="00DB21A9"/>
    <w:rsid w:val="00DB6734"/>
    <w:rsid w:val="00DB6E9C"/>
    <w:rsid w:val="00DD5F63"/>
    <w:rsid w:val="00DF049F"/>
    <w:rsid w:val="00DF06F2"/>
    <w:rsid w:val="00DF48B1"/>
    <w:rsid w:val="00E0343E"/>
    <w:rsid w:val="00E04D84"/>
    <w:rsid w:val="00E2566C"/>
    <w:rsid w:val="00E31074"/>
    <w:rsid w:val="00E34B76"/>
    <w:rsid w:val="00E4024D"/>
    <w:rsid w:val="00E607A4"/>
    <w:rsid w:val="00E65FE1"/>
    <w:rsid w:val="00E71DD4"/>
    <w:rsid w:val="00E76003"/>
    <w:rsid w:val="00EA7B92"/>
    <w:rsid w:val="00EB7521"/>
    <w:rsid w:val="00EC0D09"/>
    <w:rsid w:val="00ED43CE"/>
    <w:rsid w:val="00EE07AA"/>
    <w:rsid w:val="00EE0A8D"/>
    <w:rsid w:val="00EE1F8B"/>
    <w:rsid w:val="00EE63D1"/>
    <w:rsid w:val="00EF6219"/>
    <w:rsid w:val="00F12538"/>
    <w:rsid w:val="00F13F85"/>
    <w:rsid w:val="00F26083"/>
    <w:rsid w:val="00F26F82"/>
    <w:rsid w:val="00F30C1E"/>
    <w:rsid w:val="00F31F4E"/>
    <w:rsid w:val="00F36AD6"/>
    <w:rsid w:val="00F36E98"/>
    <w:rsid w:val="00F3753F"/>
    <w:rsid w:val="00F4186C"/>
    <w:rsid w:val="00F4479A"/>
    <w:rsid w:val="00F60534"/>
    <w:rsid w:val="00F82DD8"/>
    <w:rsid w:val="00F82DF9"/>
    <w:rsid w:val="00F9147B"/>
    <w:rsid w:val="00FA0C85"/>
    <w:rsid w:val="00FA693C"/>
    <w:rsid w:val="00FC000D"/>
    <w:rsid w:val="00FD5926"/>
    <w:rsid w:val="00FF019C"/>
    <w:rsid w:val="00FF2C5D"/>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docId w15:val="{B5E2D9F7-F2AE-4504-9DBA-C66B6EA9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uiPriority w:val="34"/>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628C-3844-4B3F-B5C1-4F365EE6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6360</Words>
  <Characters>38161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KP.8361.513.2022 z 6.03.2023 r. - USŁUGI TRANSPORTOWO - TOWAROWE Stanisław Rudziński - paliwa</vt:lpstr>
    </vt:vector>
  </TitlesOfParts>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KP.8361.513.2022 z 6.03.2023 r. - USŁUGI TRANSPORTOWO - TOWAROWE Stanisław Rudziński - paliwa</dc:title>
  <dc:creator>PWIIH</dc:creator>
  <cp:keywords>decyzja</cp:keywords>
  <cp:lastModifiedBy>Marcin Ożóg</cp:lastModifiedBy>
  <cp:revision>3</cp:revision>
  <dcterms:created xsi:type="dcterms:W3CDTF">2023-10-30T12:45:00Z</dcterms:created>
  <dcterms:modified xsi:type="dcterms:W3CDTF">2023-11-22T10:41:00Z</dcterms:modified>
</cp:coreProperties>
</file>