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5ACE" w14:textId="77777777" w:rsidR="00D47CCF" w:rsidRPr="0024118E" w:rsidRDefault="00986C37" w:rsidP="002C0D5D">
      <w:pPr>
        <w:spacing w:line="360" w:lineRule="auto"/>
        <w:jc w:val="both"/>
        <w:rPr>
          <w:sz w:val="32"/>
          <w:szCs w:val="32"/>
        </w:rPr>
      </w:pPr>
      <w:r w:rsidRPr="0024118E">
        <w:rPr>
          <w:sz w:val="32"/>
          <w:szCs w:val="32"/>
        </w:rPr>
        <w:t>T</w:t>
      </w:r>
      <w:r w:rsidR="00EA4EA8">
        <w:rPr>
          <w:sz w:val="32"/>
          <w:szCs w:val="32"/>
        </w:rPr>
        <w:t xml:space="preserve">RANSAKCJE NIEAUTORYZOWANE – ZARZUTY PREZESA UOKIK WOBEC KOLEJNYCH </w:t>
      </w:r>
      <w:r w:rsidR="00EA4EA8" w:rsidRPr="00C01FFD">
        <w:rPr>
          <w:sz w:val="32"/>
          <w:szCs w:val="32"/>
        </w:rPr>
        <w:t>4</w:t>
      </w:r>
      <w:r w:rsidR="00EA4EA8">
        <w:rPr>
          <w:sz w:val="32"/>
          <w:szCs w:val="32"/>
        </w:rPr>
        <w:t xml:space="preserve"> BANKÓW</w:t>
      </w:r>
    </w:p>
    <w:p w14:paraId="7FF37217" w14:textId="77777777" w:rsidR="00B1210A" w:rsidRDefault="00EF32FF" w:rsidP="00B1210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Bank Pocztowy, ING Bank Śląski,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Nest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Bank i</w:t>
      </w:r>
      <w:r w:rsidR="0023171E">
        <w:rPr>
          <w:rFonts w:cs="Tahoma"/>
          <w:b/>
          <w:bCs/>
          <w:color w:val="000000" w:themeColor="text1"/>
          <w:sz w:val="22"/>
          <w:lang w:eastAsia="en-GB"/>
        </w:rPr>
        <w:t xml:space="preserve"> Santander Consumer Bank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to kolejne banki, którym Prezes UOKiK postawił zarzuty naruszania zbiorowych interesów konsumentów zgłaszających nieautoryzowane transakcje.</w:t>
      </w:r>
    </w:p>
    <w:p w14:paraId="396CD3B8" w14:textId="4546326A" w:rsidR="00B1210A" w:rsidRDefault="00B1210A" w:rsidP="00B1210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Kwestionowane praktyki to </w:t>
      </w:r>
      <w:r w:rsidR="00004BB0">
        <w:rPr>
          <w:rFonts w:cs="Tahoma"/>
          <w:b/>
          <w:bCs/>
          <w:color w:val="000000" w:themeColor="text1"/>
          <w:sz w:val="22"/>
          <w:lang w:eastAsia="en-GB"/>
        </w:rPr>
        <w:t>odmowa zwrotu</w:t>
      </w:r>
      <w:r w:rsidR="00B55F5F">
        <w:rPr>
          <w:rFonts w:cs="Tahoma"/>
          <w:b/>
          <w:bCs/>
          <w:color w:val="000000" w:themeColor="text1"/>
          <w:sz w:val="22"/>
          <w:lang w:eastAsia="en-GB"/>
        </w:rPr>
        <w:t xml:space="preserve"> w ustawowym terminie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pieniędzy, które zniknęły z kont </w:t>
      </w:r>
      <w:r w:rsidR="00004BB0">
        <w:rPr>
          <w:rFonts w:cs="Tahoma"/>
          <w:b/>
          <w:bCs/>
          <w:color w:val="000000" w:themeColor="text1"/>
          <w:sz w:val="22"/>
          <w:lang w:eastAsia="en-GB"/>
        </w:rPr>
        <w:t xml:space="preserve">konsumentów </w:t>
      </w:r>
      <w:r>
        <w:rPr>
          <w:rFonts w:cs="Tahoma"/>
          <w:b/>
          <w:bCs/>
          <w:color w:val="000000" w:themeColor="text1"/>
          <w:sz w:val="22"/>
          <w:lang w:eastAsia="en-GB"/>
        </w:rPr>
        <w:t>bez ich zgody</w:t>
      </w:r>
      <w:r w:rsidR="00004BB0">
        <w:rPr>
          <w:rFonts w:cs="Tahoma"/>
          <w:b/>
          <w:bCs/>
          <w:color w:val="000000" w:themeColor="text1"/>
          <w:sz w:val="22"/>
          <w:lang w:eastAsia="en-GB"/>
        </w:rPr>
        <w:t>, a także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wprowadzanie w błąd w odpowiedziach na reklamacje</w:t>
      </w:r>
      <w:r w:rsidR="0023171E">
        <w:rPr>
          <w:rFonts w:cs="Tahoma"/>
          <w:b/>
          <w:bCs/>
          <w:color w:val="000000" w:themeColor="text1"/>
          <w:sz w:val="22"/>
          <w:lang w:eastAsia="en-GB"/>
        </w:rPr>
        <w:t xml:space="preserve"> czy w regulaminie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F02FAF5" w14:textId="77777777" w:rsidR="00986C37" w:rsidRPr="00B1210A" w:rsidRDefault="00B1210A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B</w:t>
      </w:r>
      <w:r w:rsidRPr="00B1210A">
        <w:rPr>
          <w:rFonts w:cs="Tahoma"/>
          <w:b/>
          <w:bCs/>
          <w:color w:val="000000" w:themeColor="text1"/>
          <w:sz w:val="22"/>
          <w:lang w:eastAsia="en-GB"/>
        </w:rPr>
        <w:t>ankom gro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żą kary do 10 proc. </w:t>
      </w:r>
      <w:r w:rsidR="00004BB0">
        <w:rPr>
          <w:rFonts w:cs="Tahoma"/>
          <w:b/>
          <w:bCs/>
          <w:color w:val="000000" w:themeColor="text1"/>
          <w:sz w:val="22"/>
          <w:lang w:eastAsia="en-GB"/>
        </w:rPr>
        <w:t>rocznego obrotu.</w:t>
      </w:r>
    </w:p>
    <w:p w14:paraId="50625CEC" w14:textId="0A1BCB11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DE7C5C">
        <w:rPr>
          <w:b/>
          <w:sz w:val="22"/>
        </w:rPr>
        <w:t>21</w:t>
      </w:r>
      <w:r w:rsidR="00986C37">
        <w:rPr>
          <w:b/>
          <w:sz w:val="22"/>
        </w:rPr>
        <w:t xml:space="preserve"> </w:t>
      </w:r>
      <w:r w:rsidR="00D97858">
        <w:rPr>
          <w:b/>
          <w:sz w:val="22"/>
        </w:rPr>
        <w:t xml:space="preserve">listopada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0766E8">
        <w:rPr>
          <w:sz w:val="22"/>
        </w:rPr>
        <w:t xml:space="preserve">Prezes UOKiK Tomasz Chróstny od lipca 2021 r. prowadzi </w:t>
      </w:r>
      <w:hyperlink r:id="rId9" w:history="1">
        <w:r w:rsidR="000766E8" w:rsidRPr="000766E8">
          <w:rPr>
            <w:rStyle w:val="Hipercze"/>
            <w:sz w:val="22"/>
          </w:rPr>
          <w:t>postępowania wyjaśniające</w:t>
        </w:r>
      </w:hyperlink>
      <w:r w:rsidR="000766E8">
        <w:rPr>
          <w:sz w:val="22"/>
        </w:rPr>
        <w:t xml:space="preserve">, w których sprawdza, jak banki </w:t>
      </w:r>
      <w:r w:rsidR="00782F8A">
        <w:rPr>
          <w:sz w:val="22"/>
        </w:rPr>
        <w:t>zachowu</w:t>
      </w:r>
      <w:r w:rsidR="000766E8">
        <w:rPr>
          <w:sz w:val="22"/>
        </w:rPr>
        <w:t xml:space="preserve">ją </w:t>
      </w:r>
      <w:r w:rsidR="00782F8A">
        <w:rPr>
          <w:sz w:val="22"/>
        </w:rPr>
        <w:t xml:space="preserve">się </w:t>
      </w:r>
      <w:r w:rsidR="000766E8">
        <w:rPr>
          <w:sz w:val="22"/>
        </w:rPr>
        <w:t xml:space="preserve">wobec konsumentów, którzy zgłosili </w:t>
      </w:r>
      <w:r w:rsidR="00782F8A">
        <w:rPr>
          <w:sz w:val="22"/>
        </w:rPr>
        <w:t xml:space="preserve">nieautoryzowane </w:t>
      </w:r>
      <w:r w:rsidR="000766E8">
        <w:rPr>
          <w:sz w:val="22"/>
        </w:rPr>
        <w:t xml:space="preserve">transakcje. </w:t>
      </w:r>
      <w:r w:rsidR="00782F8A">
        <w:rPr>
          <w:sz w:val="22"/>
        </w:rPr>
        <w:t xml:space="preserve">Zebrany dotychczas materiał dał podstawy do postawienia zarzutów </w:t>
      </w:r>
      <w:r w:rsidR="00782F8A" w:rsidRPr="00C01FFD">
        <w:rPr>
          <w:sz w:val="22"/>
        </w:rPr>
        <w:t>9</w:t>
      </w:r>
      <w:r w:rsidR="00782F8A">
        <w:rPr>
          <w:sz w:val="22"/>
        </w:rPr>
        <w:t xml:space="preserve"> instytucjom finansowym (</w:t>
      </w:r>
      <w:hyperlink r:id="rId10" w:history="1">
        <w:r w:rsidR="00782F8A" w:rsidRPr="00782F8A">
          <w:rPr>
            <w:rStyle w:val="Hipercze"/>
            <w:sz w:val="22"/>
          </w:rPr>
          <w:t>o 5 z nich informowaliśmy w lipcu tego roku</w:t>
        </w:r>
      </w:hyperlink>
      <w:r w:rsidR="00782F8A">
        <w:rPr>
          <w:sz w:val="22"/>
        </w:rPr>
        <w:t xml:space="preserve">). Najnowsze </w:t>
      </w:r>
      <w:r w:rsidR="004404DD">
        <w:rPr>
          <w:sz w:val="22"/>
        </w:rPr>
        <w:t xml:space="preserve">4 </w:t>
      </w:r>
      <w:r w:rsidR="00782F8A">
        <w:rPr>
          <w:sz w:val="22"/>
        </w:rPr>
        <w:t xml:space="preserve">postępowania zostały wszczęte przeciw spółkom: </w:t>
      </w:r>
      <w:r w:rsidR="00782F8A" w:rsidRPr="00782F8A">
        <w:rPr>
          <w:b/>
          <w:sz w:val="22"/>
        </w:rPr>
        <w:t xml:space="preserve">Bank Pocztowy, ING Bank Śląski, </w:t>
      </w:r>
      <w:proofErr w:type="spellStart"/>
      <w:r w:rsidR="00782F8A" w:rsidRPr="00782F8A">
        <w:rPr>
          <w:b/>
          <w:sz w:val="22"/>
        </w:rPr>
        <w:t>Nest</w:t>
      </w:r>
      <w:proofErr w:type="spellEnd"/>
      <w:r w:rsidR="00782F8A" w:rsidRPr="00782F8A">
        <w:rPr>
          <w:b/>
          <w:sz w:val="22"/>
        </w:rPr>
        <w:t xml:space="preserve"> Bank </w:t>
      </w:r>
      <w:r w:rsidR="00782F8A" w:rsidRPr="00782F8A">
        <w:rPr>
          <w:sz w:val="22"/>
        </w:rPr>
        <w:t>i</w:t>
      </w:r>
      <w:r w:rsidR="00782F8A" w:rsidRPr="00782F8A">
        <w:rPr>
          <w:b/>
          <w:sz w:val="22"/>
        </w:rPr>
        <w:t xml:space="preserve"> Santander Consumer Bank</w:t>
      </w:r>
      <w:r w:rsidR="00782F8A" w:rsidRPr="00782F8A">
        <w:rPr>
          <w:sz w:val="22"/>
        </w:rPr>
        <w:t>.</w:t>
      </w:r>
    </w:p>
    <w:p w14:paraId="6893B45B" w14:textId="331AAC36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4404DD">
        <w:rPr>
          <w:i/>
          <w:sz w:val="22"/>
        </w:rPr>
        <w:t>Prawo określa,</w:t>
      </w:r>
      <w:r w:rsidR="00BC49D8">
        <w:rPr>
          <w:i/>
          <w:sz w:val="22"/>
        </w:rPr>
        <w:t xml:space="preserve"> jakie</w:t>
      </w:r>
      <w:r w:rsidR="004404DD">
        <w:rPr>
          <w:i/>
          <w:sz w:val="22"/>
        </w:rPr>
        <w:t xml:space="preserve"> obowiązki</w:t>
      </w:r>
      <w:r w:rsidR="00BC49D8">
        <w:rPr>
          <w:i/>
          <w:sz w:val="22"/>
        </w:rPr>
        <w:t xml:space="preserve"> mają </w:t>
      </w:r>
      <w:r w:rsidR="00080D2D">
        <w:rPr>
          <w:i/>
          <w:sz w:val="22"/>
        </w:rPr>
        <w:t xml:space="preserve">dostawcy usług płatniczych np. </w:t>
      </w:r>
      <w:r w:rsidR="00BC49D8">
        <w:rPr>
          <w:i/>
          <w:sz w:val="22"/>
        </w:rPr>
        <w:t>banki</w:t>
      </w:r>
      <w:r w:rsidR="004404DD">
        <w:rPr>
          <w:i/>
          <w:sz w:val="22"/>
        </w:rPr>
        <w:t xml:space="preserve">, gdy konsument zgłasza im, że doszło do transakcji, na którą nie wyraził zgody. W takiej sytuacji </w:t>
      </w:r>
      <w:r w:rsidR="00B55F5F">
        <w:rPr>
          <w:i/>
          <w:sz w:val="22"/>
        </w:rPr>
        <w:t>bank</w:t>
      </w:r>
      <w:r w:rsidR="004404DD">
        <w:rPr>
          <w:i/>
          <w:sz w:val="22"/>
        </w:rPr>
        <w:t xml:space="preserve"> powin</w:t>
      </w:r>
      <w:r w:rsidR="00B55F5F">
        <w:rPr>
          <w:i/>
          <w:sz w:val="22"/>
        </w:rPr>
        <w:t>ien</w:t>
      </w:r>
      <w:r w:rsidR="004404DD">
        <w:rPr>
          <w:i/>
          <w:sz w:val="22"/>
        </w:rPr>
        <w:t xml:space="preserve"> </w:t>
      </w:r>
      <w:r w:rsidR="002A436F">
        <w:rPr>
          <w:i/>
          <w:sz w:val="22"/>
        </w:rPr>
        <w:t xml:space="preserve">następnego dnia roboczego </w:t>
      </w:r>
      <w:r w:rsidR="004404DD">
        <w:rPr>
          <w:i/>
          <w:sz w:val="22"/>
        </w:rPr>
        <w:t xml:space="preserve">zwrócić klientowi pieniądze, chyba że ma uzasadnione podejrzenie, że to sam konsument dokonał oszustwa i </w:t>
      </w:r>
      <w:r w:rsidR="00B55F5F">
        <w:rPr>
          <w:i/>
          <w:sz w:val="22"/>
        </w:rPr>
        <w:t xml:space="preserve">zgłosi </w:t>
      </w:r>
      <w:r w:rsidR="002A436F">
        <w:rPr>
          <w:i/>
          <w:sz w:val="22"/>
        </w:rPr>
        <w:t>to organom ści</w:t>
      </w:r>
      <w:r w:rsidR="004404DD">
        <w:rPr>
          <w:i/>
          <w:sz w:val="22"/>
        </w:rPr>
        <w:t>gania</w:t>
      </w:r>
      <w:r w:rsidR="006471D0">
        <w:rPr>
          <w:i/>
          <w:sz w:val="22"/>
        </w:rPr>
        <w:t>, lub jeśli od transakcji tej upłynęło ponad 13 miesięcy</w:t>
      </w:r>
      <w:r w:rsidR="002A436F">
        <w:rPr>
          <w:i/>
          <w:sz w:val="22"/>
        </w:rPr>
        <w:t xml:space="preserve">. </w:t>
      </w:r>
      <w:r w:rsidR="009959DE">
        <w:rPr>
          <w:i/>
          <w:sz w:val="22"/>
        </w:rPr>
        <w:t xml:space="preserve">Taka konstrukcja przepisów od wielu lat ma na celu mobilizowanie sektora do ciągłego podnoszenia poziomu zabezpieczeń środków na rachunkach bankowych. </w:t>
      </w:r>
      <w:r w:rsidR="002A436F">
        <w:rPr>
          <w:i/>
          <w:sz w:val="22"/>
        </w:rPr>
        <w:t>Niestety</w:t>
      </w:r>
      <w:r w:rsidR="00245612">
        <w:rPr>
          <w:i/>
          <w:sz w:val="22"/>
        </w:rPr>
        <w:t>,</w:t>
      </w:r>
      <w:r w:rsidR="00080D2D">
        <w:rPr>
          <w:i/>
          <w:sz w:val="22"/>
        </w:rPr>
        <w:t xml:space="preserve"> jak wynika z sygnałów </w:t>
      </w:r>
      <w:r w:rsidR="00245612">
        <w:rPr>
          <w:i/>
          <w:sz w:val="22"/>
        </w:rPr>
        <w:t xml:space="preserve">od </w:t>
      </w:r>
      <w:r w:rsidR="00080D2D">
        <w:rPr>
          <w:i/>
          <w:sz w:val="22"/>
        </w:rPr>
        <w:t>konsumentów i informacji uzyskanych w toku postępowań wyjaśniających</w:t>
      </w:r>
      <w:r w:rsidR="009959DE">
        <w:rPr>
          <w:i/>
          <w:sz w:val="22"/>
        </w:rPr>
        <w:t>,</w:t>
      </w:r>
      <w:r w:rsidR="00080D2D">
        <w:rPr>
          <w:i/>
          <w:sz w:val="22"/>
        </w:rPr>
        <w:t xml:space="preserve"> banki bardzo często</w:t>
      </w:r>
      <w:r w:rsidR="002A436F">
        <w:rPr>
          <w:i/>
          <w:sz w:val="22"/>
        </w:rPr>
        <w:t xml:space="preserve"> nie wywiązują się z </w:t>
      </w:r>
      <w:r w:rsidR="009959DE">
        <w:rPr>
          <w:i/>
          <w:sz w:val="22"/>
        </w:rPr>
        <w:t xml:space="preserve">ustawowego obowiązku zwrotu środków utraconych w wyniku transakcji nieautoryzowanych, </w:t>
      </w:r>
      <w:r w:rsidR="002A436F">
        <w:rPr>
          <w:i/>
          <w:sz w:val="22"/>
        </w:rPr>
        <w:t xml:space="preserve">a na dodatek </w:t>
      </w:r>
      <w:r w:rsidR="004038DF">
        <w:rPr>
          <w:i/>
          <w:sz w:val="22"/>
        </w:rPr>
        <w:t>wprowadzają konsumentów w błąd</w:t>
      </w:r>
      <w:r w:rsidRPr="00117785">
        <w:rPr>
          <w:i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3008AEB9" w14:textId="77777777" w:rsidR="00AF1154" w:rsidRDefault="00AF1154" w:rsidP="00AF1154">
      <w:pPr>
        <w:spacing w:after="100" w:afterAutospacing="1" w:line="372" w:lineRule="auto"/>
        <w:jc w:val="both"/>
        <w:rPr>
          <w:b/>
          <w:color w:val="000000" w:themeColor="text1"/>
          <w:sz w:val="22"/>
        </w:rPr>
      </w:pPr>
      <w:r w:rsidRPr="005954A8">
        <w:rPr>
          <w:b/>
          <w:color w:val="000000" w:themeColor="text1"/>
          <w:sz w:val="22"/>
        </w:rPr>
        <w:t>Przykładowe historie konsumentów</w:t>
      </w:r>
    </w:p>
    <w:p w14:paraId="5823C406" w14:textId="5ECC3C63" w:rsidR="00AF1154" w:rsidRPr="009A682D" w:rsidRDefault="00AF1154" w:rsidP="00AF1154">
      <w:pPr>
        <w:spacing w:after="100" w:afterAutospacing="1" w:line="372" w:lineRule="auto"/>
        <w:jc w:val="both"/>
        <w:rPr>
          <w:rFonts w:ascii="Calibri" w:hAnsi="Calibri" w:cs="Calibri"/>
          <w:color w:val="212121"/>
          <w:sz w:val="22"/>
        </w:rPr>
      </w:pPr>
      <w:r w:rsidRPr="00FB3108">
        <w:rPr>
          <w:b/>
          <w:sz w:val="22"/>
        </w:rPr>
        <w:t>Konsumentka 1</w:t>
      </w:r>
      <w:r>
        <w:rPr>
          <w:sz w:val="22"/>
        </w:rPr>
        <w:t xml:space="preserve"> – pielęgniarka - była za</w:t>
      </w:r>
      <w:r w:rsidR="008872D5">
        <w:rPr>
          <w:sz w:val="22"/>
        </w:rPr>
        <w:t xml:space="preserve"> </w:t>
      </w:r>
      <w:r>
        <w:rPr>
          <w:sz w:val="22"/>
        </w:rPr>
        <w:t xml:space="preserve">granicą w drodze na lotnisko, gdy odebrała telefon od oszusta, który przedstawił się jako pracownik działu technicznego jej banku i poinformował o wykrytych </w:t>
      </w:r>
      <w:proofErr w:type="spellStart"/>
      <w:r>
        <w:rPr>
          <w:sz w:val="22"/>
        </w:rPr>
        <w:t>hakerskich</w:t>
      </w:r>
      <w:proofErr w:type="spellEnd"/>
      <w:r>
        <w:rPr>
          <w:sz w:val="22"/>
        </w:rPr>
        <w:t xml:space="preserve"> przelewach na jej koncie. Na telefonie wyświetlał jej </w:t>
      </w:r>
      <w:r>
        <w:rPr>
          <w:sz w:val="22"/>
        </w:rPr>
        <w:lastRenderedPageBreak/>
        <w:t>się numer oddziału banku</w:t>
      </w:r>
      <w:r w:rsidRPr="009A682D">
        <w:rPr>
          <w:sz w:val="22"/>
        </w:rPr>
        <w:t>.</w:t>
      </w:r>
      <w:r>
        <w:rPr>
          <w:sz w:val="22"/>
        </w:rPr>
        <w:t xml:space="preserve"> Oszust zażądał wysłania SMS-ów „niezbędnych”, aby anulować przelewy. Ponaglał konsumentkę: albo zrobi to natychmiast, albo straci pieniądze. W efekcie wszystkie środki zniknęły z konta, a oszuści zaciągnęli jeszcze w jej imieniu kredyt typu „</w:t>
      </w:r>
      <w:proofErr w:type="spellStart"/>
      <w:r>
        <w:rPr>
          <w:sz w:val="22"/>
        </w:rPr>
        <w:t>Revolut</w:t>
      </w:r>
      <w:proofErr w:type="spellEnd"/>
      <w:r>
        <w:rPr>
          <w:sz w:val="22"/>
        </w:rPr>
        <w:t>” na 21 150 zł. W sumie straciła 41 773 zł. Bank nie tylko nie uznał reklamacji, ale nadal przelewa z jej konta raty za zaciągniętą przez oszustów pożyczkę, nie zważając na to, że organy ścigania wciąż prowadzą dochodzenie. Ponadto bank przekazał windykację długu osobom trzecim, które nękają konsumentkę telefonami.</w:t>
      </w:r>
    </w:p>
    <w:p w14:paraId="6F240BB2" w14:textId="77777777" w:rsidR="00AF1154" w:rsidRDefault="00AF1154" w:rsidP="00AF1154">
      <w:pPr>
        <w:spacing w:after="100" w:afterAutospacing="1" w:line="372" w:lineRule="auto"/>
        <w:jc w:val="both"/>
        <w:rPr>
          <w:sz w:val="22"/>
        </w:rPr>
      </w:pPr>
      <w:r w:rsidRPr="00935AB5">
        <w:rPr>
          <w:b/>
          <w:sz w:val="22"/>
        </w:rPr>
        <w:t xml:space="preserve">Konsument </w:t>
      </w:r>
      <w:r>
        <w:rPr>
          <w:b/>
          <w:sz w:val="22"/>
        </w:rPr>
        <w:t>2</w:t>
      </w:r>
      <w:r>
        <w:rPr>
          <w:sz w:val="22"/>
        </w:rPr>
        <w:t xml:space="preserve"> </w:t>
      </w:r>
      <w:r w:rsidRPr="00AF5FE1">
        <w:rPr>
          <w:sz w:val="22"/>
        </w:rPr>
        <w:t>wystawił rzeczy na sprzedaż</w:t>
      </w:r>
      <w:r>
        <w:rPr>
          <w:sz w:val="22"/>
        </w:rPr>
        <w:t xml:space="preserve"> na portalu internetowym</w:t>
      </w:r>
      <w:r w:rsidRPr="00AF5FE1">
        <w:rPr>
          <w:sz w:val="22"/>
        </w:rPr>
        <w:t xml:space="preserve">. Otrzymał </w:t>
      </w:r>
      <w:r>
        <w:rPr>
          <w:sz w:val="22"/>
        </w:rPr>
        <w:t>e-maila</w:t>
      </w:r>
      <w:r w:rsidRPr="00AF5FE1">
        <w:rPr>
          <w:sz w:val="22"/>
        </w:rPr>
        <w:t xml:space="preserve">, że </w:t>
      </w:r>
      <w:r>
        <w:rPr>
          <w:sz w:val="22"/>
        </w:rPr>
        <w:t>pieniądze</w:t>
      </w:r>
      <w:r w:rsidRPr="00AF5FE1">
        <w:rPr>
          <w:sz w:val="22"/>
        </w:rPr>
        <w:t xml:space="preserve"> </w:t>
      </w:r>
      <w:r>
        <w:rPr>
          <w:sz w:val="22"/>
        </w:rPr>
        <w:t xml:space="preserve">ze sprzedaży </w:t>
      </w:r>
      <w:r w:rsidRPr="00AF5FE1">
        <w:rPr>
          <w:sz w:val="22"/>
        </w:rPr>
        <w:t>są przygotowane do odbioru</w:t>
      </w:r>
      <w:r>
        <w:rPr>
          <w:sz w:val="22"/>
        </w:rPr>
        <w:t>.</w:t>
      </w:r>
      <w:r w:rsidRPr="00AF5FE1">
        <w:rPr>
          <w:sz w:val="22"/>
        </w:rPr>
        <w:t xml:space="preserve"> </w:t>
      </w:r>
      <w:r>
        <w:rPr>
          <w:sz w:val="22"/>
        </w:rPr>
        <w:t>K</w:t>
      </w:r>
      <w:r w:rsidRPr="00AF5FE1">
        <w:rPr>
          <w:sz w:val="22"/>
        </w:rPr>
        <w:t xml:space="preserve">liknął w ikonkę </w:t>
      </w:r>
      <w:r>
        <w:rPr>
          <w:sz w:val="22"/>
        </w:rPr>
        <w:t>„</w:t>
      </w:r>
      <w:r w:rsidRPr="00AF5FE1">
        <w:rPr>
          <w:sz w:val="22"/>
        </w:rPr>
        <w:t>odbierz środki</w:t>
      </w:r>
      <w:r>
        <w:rPr>
          <w:sz w:val="22"/>
        </w:rPr>
        <w:t>” i</w:t>
      </w:r>
      <w:r w:rsidRPr="00AF5FE1">
        <w:rPr>
          <w:sz w:val="22"/>
        </w:rPr>
        <w:t xml:space="preserve"> został przekierowany na stronę banku – jak się później okazało </w:t>
      </w:r>
      <w:r>
        <w:rPr>
          <w:sz w:val="22"/>
        </w:rPr>
        <w:t xml:space="preserve">- </w:t>
      </w:r>
      <w:r w:rsidRPr="00AF5FE1">
        <w:rPr>
          <w:sz w:val="22"/>
        </w:rPr>
        <w:t xml:space="preserve">fałszywą. Otrzymał </w:t>
      </w:r>
      <w:r>
        <w:rPr>
          <w:sz w:val="22"/>
        </w:rPr>
        <w:t>SMS</w:t>
      </w:r>
      <w:r w:rsidRPr="00AF5FE1">
        <w:rPr>
          <w:sz w:val="22"/>
        </w:rPr>
        <w:t xml:space="preserve"> z kodem, który miał podać w bankowości online. </w:t>
      </w:r>
      <w:r>
        <w:rPr>
          <w:sz w:val="22"/>
        </w:rPr>
        <w:t>Gdy z kolejnego</w:t>
      </w:r>
      <w:r w:rsidRPr="00AF5FE1">
        <w:rPr>
          <w:sz w:val="22"/>
        </w:rPr>
        <w:t xml:space="preserve"> SMS</w:t>
      </w:r>
      <w:r>
        <w:rPr>
          <w:sz w:val="22"/>
        </w:rPr>
        <w:t>-a dowiedział się</w:t>
      </w:r>
      <w:r w:rsidRPr="00AF5FE1">
        <w:rPr>
          <w:sz w:val="22"/>
        </w:rPr>
        <w:t>, że dodaj</w:t>
      </w:r>
      <w:r>
        <w:rPr>
          <w:sz w:val="22"/>
        </w:rPr>
        <w:t>e</w:t>
      </w:r>
      <w:r w:rsidRPr="00AF5FE1">
        <w:rPr>
          <w:sz w:val="22"/>
        </w:rPr>
        <w:t xml:space="preserve"> w bankowości online kartę wirtualną</w:t>
      </w:r>
      <w:r>
        <w:rPr>
          <w:sz w:val="22"/>
        </w:rPr>
        <w:t xml:space="preserve">, </w:t>
      </w:r>
      <w:r w:rsidRPr="00AF5FE1">
        <w:rPr>
          <w:sz w:val="22"/>
        </w:rPr>
        <w:t xml:space="preserve">zorientował się, że coś złego dzieje z jego kontem. Zadzwonił na infolinię </w:t>
      </w:r>
      <w:r>
        <w:rPr>
          <w:sz w:val="22"/>
        </w:rPr>
        <w:t>banku</w:t>
      </w:r>
      <w:r w:rsidRPr="00AF5FE1">
        <w:rPr>
          <w:sz w:val="22"/>
        </w:rPr>
        <w:t xml:space="preserve"> i poinformował o zaistniałej sytuacji. Pracownik banku zmienił dane do logowania i kazał udać się do placówki i na policję. Konsument wykonał </w:t>
      </w:r>
      <w:r>
        <w:rPr>
          <w:sz w:val="22"/>
        </w:rPr>
        <w:t>te czynności</w:t>
      </w:r>
      <w:r w:rsidRPr="00AF5FE1">
        <w:rPr>
          <w:sz w:val="22"/>
        </w:rPr>
        <w:t xml:space="preserve"> i zgłosił reklamację. Po miesiącu otrzymał wiadomość </w:t>
      </w:r>
      <w:r>
        <w:rPr>
          <w:sz w:val="22"/>
        </w:rPr>
        <w:t>z</w:t>
      </w:r>
      <w:r w:rsidRPr="00AF5FE1">
        <w:rPr>
          <w:sz w:val="22"/>
        </w:rPr>
        <w:t xml:space="preserve"> banku, że </w:t>
      </w:r>
      <w:r>
        <w:rPr>
          <w:sz w:val="22"/>
        </w:rPr>
        <w:t xml:space="preserve">reklamację </w:t>
      </w:r>
      <w:r w:rsidRPr="00AF5FE1">
        <w:rPr>
          <w:sz w:val="22"/>
        </w:rPr>
        <w:t>odrzucono.</w:t>
      </w:r>
      <w:r>
        <w:rPr>
          <w:sz w:val="22"/>
        </w:rPr>
        <w:t xml:space="preserve"> </w:t>
      </w:r>
      <w:r w:rsidRPr="00AF5FE1">
        <w:rPr>
          <w:sz w:val="22"/>
        </w:rPr>
        <w:t>Okazało się, że oszuści wypłacili Blikiem 2</w:t>
      </w:r>
      <w:r>
        <w:rPr>
          <w:sz w:val="22"/>
        </w:rPr>
        <w:t xml:space="preserve"> tys.</w:t>
      </w:r>
      <w:r w:rsidRPr="00AF5FE1">
        <w:rPr>
          <w:sz w:val="22"/>
        </w:rPr>
        <w:t xml:space="preserve"> zł. </w:t>
      </w:r>
      <w:r>
        <w:rPr>
          <w:sz w:val="22"/>
        </w:rPr>
        <w:t>W</w:t>
      </w:r>
      <w:r w:rsidRPr="00AF5FE1">
        <w:rPr>
          <w:sz w:val="22"/>
        </w:rPr>
        <w:t xml:space="preserve">ykonali </w:t>
      </w:r>
      <w:r>
        <w:rPr>
          <w:sz w:val="22"/>
        </w:rPr>
        <w:t xml:space="preserve">też </w:t>
      </w:r>
      <w:r w:rsidRPr="00AF5FE1">
        <w:rPr>
          <w:sz w:val="22"/>
        </w:rPr>
        <w:t xml:space="preserve">11 przelewów na </w:t>
      </w:r>
      <w:r>
        <w:rPr>
          <w:sz w:val="22"/>
        </w:rPr>
        <w:t>zagraniczną</w:t>
      </w:r>
      <w:r w:rsidRPr="00AF5FE1">
        <w:rPr>
          <w:sz w:val="22"/>
        </w:rPr>
        <w:t xml:space="preserve"> stronę</w:t>
      </w:r>
      <w:r>
        <w:rPr>
          <w:sz w:val="22"/>
        </w:rPr>
        <w:t xml:space="preserve"> </w:t>
      </w:r>
      <w:r w:rsidRPr="00AF5FE1">
        <w:rPr>
          <w:sz w:val="22"/>
        </w:rPr>
        <w:t>na łączną kwotę ponad 8 ty</w:t>
      </w:r>
      <w:r>
        <w:rPr>
          <w:sz w:val="22"/>
        </w:rPr>
        <w:t>s.</w:t>
      </w:r>
      <w:r w:rsidRPr="00AF5FE1">
        <w:rPr>
          <w:sz w:val="22"/>
        </w:rPr>
        <w:t xml:space="preserve"> zł. </w:t>
      </w:r>
      <w:r>
        <w:rPr>
          <w:sz w:val="22"/>
        </w:rPr>
        <w:t>Mimo, że p</w:t>
      </w:r>
      <w:r w:rsidRPr="00AF5FE1">
        <w:rPr>
          <w:sz w:val="22"/>
        </w:rPr>
        <w:t>racownik banku potwierdził, że zatrzymał przelewy</w:t>
      </w:r>
      <w:r>
        <w:rPr>
          <w:sz w:val="22"/>
        </w:rPr>
        <w:t>, to k</w:t>
      </w:r>
      <w:r w:rsidRPr="00AF5FE1">
        <w:rPr>
          <w:sz w:val="22"/>
        </w:rPr>
        <w:t xml:space="preserve">onsumentowi nie udało się odzyskać pieniędzy. </w:t>
      </w:r>
      <w:r>
        <w:rPr>
          <w:sz w:val="22"/>
        </w:rPr>
        <w:t>B</w:t>
      </w:r>
      <w:r w:rsidRPr="00AF5FE1">
        <w:rPr>
          <w:sz w:val="22"/>
        </w:rPr>
        <w:t>ank potwierd</w:t>
      </w:r>
      <w:r>
        <w:rPr>
          <w:sz w:val="22"/>
        </w:rPr>
        <w:t xml:space="preserve">ził, że wskazane 11 transakcji </w:t>
      </w:r>
      <w:r w:rsidRPr="00AF5FE1">
        <w:rPr>
          <w:sz w:val="22"/>
        </w:rPr>
        <w:t>to t</w:t>
      </w:r>
      <w:r>
        <w:rPr>
          <w:sz w:val="22"/>
        </w:rPr>
        <w:t>zw.</w:t>
      </w:r>
      <w:r w:rsidRPr="00AF5FE1">
        <w:rPr>
          <w:sz w:val="22"/>
        </w:rPr>
        <w:t xml:space="preserve"> płatności kartą na odległość dokonane akty</w:t>
      </w:r>
      <w:r>
        <w:rPr>
          <w:sz w:val="22"/>
        </w:rPr>
        <w:t>wowaną kartą wirtualną.</w:t>
      </w:r>
    </w:p>
    <w:p w14:paraId="54E18C9F" w14:textId="0F9E28AD" w:rsidR="00AF1154" w:rsidRPr="00970D45" w:rsidRDefault="00AF1154" w:rsidP="00AF1154">
      <w:pPr>
        <w:spacing w:after="100" w:afterAutospacing="1" w:line="372" w:lineRule="auto"/>
        <w:jc w:val="both"/>
        <w:rPr>
          <w:sz w:val="22"/>
        </w:rPr>
      </w:pPr>
      <w:r w:rsidRPr="00935AB5">
        <w:rPr>
          <w:b/>
          <w:sz w:val="22"/>
        </w:rPr>
        <w:t xml:space="preserve">Konsumentka </w:t>
      </w:r>
      <w:r>
        <w:rPr>
          <w:b/>
          <w:sz w:val="22"/>
        </w:rPr>
        <w:t>3</w:t>
      </w:r>
      <w:r w:rsidRPr="00935AB5">
        <w:rPr>
          <w:sz w:val="22"/>
        </w:rPr>
        <w:t xml:space="preserve"> - </w:t>
      </w:r>
      <w:r w:rsidRPr="00AC399C">
        <w:rPr>
          <w:sz w:val="22"/>
        </w:rPr>
        <w:t>w bardzo trudnej sytuacji finansowej i w trakcie rozpocz</w:t>
      </w:r>
      <w:r>
        <w:rPr>
          <w:sz w:val="22"/>
        </w:rPr>
        <w:t>ę</w:t>
      </w:r>
      <w:r w:rsidRPr="00AC399C">
        <w:rPr>
          <w:sz w:val="22"/>
        </w:rPr>
        <w:t xml:space="preserve">cia </w:t>
      </w:r>
      <w:r>
        <w:rPr>
          <w:sz w:val="22"/>
        </w:rPr>
        <w:t xml:space="preserve">płatnych </w:t>
      </w:r>
      <w:r w:rsidRPr="00AC399C">
        <w:rPr>
          <w:sz w:val="22"/>
        </w:rPr>
        <w:t>studiów zaocznych</w:t>
      </w:r>
      <w:r>
        <w:rPr>
          <w:sz w:val="22"/>
        </w:rPr>
        <w:t xml:space="preserve"> –</w:t>
      </w:r>
      <w:r w:rsidRPr="00AC399C">
        <w:rPr>
          <w:sz w:val="22"/>
        </w:rPr>
        <w:t xml:space="preserve"> </w:t>
      </w:r>
      <w:r>
        <w:rPr>
          <w:sz w:val="22"/>
        </w:rPr>
        <w:t xml:space="preserve">postanowiła </w:t>
      </w:r>
      <w:r w:rsidRPr="00AC399C">
        <w:rPr>
          <w:sz w:val="22"/>
        </w:rPr>
        <w:t>sprzeda</w:t>
      </w:r>
      <w:r>
        <w:rPr>
          <w:sz w:val="22"/>
        </w:rPr>
        <w:t>ć</w:t>
      </w:r>
      <w:r w:rsidRPr="00AC399C">
        <w:rPr>
          <w:sz w:val="22"/>
        </w:rPr>
        <w:t xml:space="preserve"> płaszcz na </w:t>
      </w:r>
      <w:r>
        <w:rPr>
          <w:sz w:val="22"/>
        </w:rPr>
        <w:t xml:space="preserve">jednym z </w:t>
      </w:r>
      <w:r w:rsidRPr="00AC399C">
        <w:rPr>
          <w:sz w:val="22"/>
        </w:rPr>
        <w:t>portal</w:t>
      </w:r>
      <w:r>
        <w:rPr>
          <w:sz w:val="22"/>
        </w:rPr>
        <w:t>i.</w:t>
      </w:r>
      <w:r w:rsidRPr="00AC399C">
        <w:rPr>
          <w:sz w:val="22"/>
        </w:rPr>
        <w:t xml:space="preserve"> </w:t>
      </w:r>
      <w:r>
        <w:rPr>
          <w:sz w:val="22"/>
        </w:rPr>
        <w:t>P</w:t>
      </w:r>
      <w:r w:rsidRPr="00AC399C">
        <w:rPr>
          <w:sz w:val="22"/>
        </w:rPr>
        <w:t>odczas tej transakcji została oszukana przez przest</w:t>
      </w:r>
      <w:r>
        <w:rPr>
          <w:sz w:val="22"/>
        </w:rPr>
        <w:t>ę</w:t>
      </w:r>
      <w:r w:rsidRPr="00AC399C">
        <w:rPr>
          <w:sz w:val="22"/>
        </w:rPr>
        <w:t xml:space="preserve">pcę, który </w:t>
      </w:r>
      <w:r>
        <w:rPr>
          <w:sz w:val="22"/>
        </w:rPr>
        <w:t xml:space="preserve">wyłudził od niej dane do logowania (była przekonana, że są niezbędne do dokonania transakcji) i </w:t>
      </w:r>
      <w:r w:rsidRPr="00AC399C">
        <w:rPr>
          <w:sz w:val="22"/>
        </w:rPr>
        <w:t>dostał si</w:t>
      </w:r>
      <w:r>
        <w:rPr>
          <w:sz w:val="22"/>
        </w:rPr>
        <w:t>ę</w:t>
      </w:r>
      <w:r w:rsidRPr="00AC399C">
        <w:rPr>
          <w:sz w:val="22"/>
        </w:rPr>
        <w:t xml:space="preserve"> do systemu </w:t>
      </w:r>
      <w:r>
        <w:rPr>
          <w:sz w:val="22"/>
        </w:rPr>
        <w:t>bankowości</w:t>
      </w:r>
      <w:r w:rsidRPr="00AC399C">
        <w:rPr>
          <w:sz w:val="22"/>
        </w:rPr>
        <w:t xml:space="preserve"> </w:t>
      </w:r>
      <w:r>
        <w:rPr>
          <w:sz w:val="22"/>
        </w:rPr>
        <w:t>on-l</w:t>
      </w:r>
      <w:r w:rsidRPr="00AC399C">
        <w:rPr>
          <w:sz w:val="22"/>
        </w:rPr>
        <w:t>ine</w:t>
      </w:r>
      <w:r>
        <w:rPr>
          <w:sz w:val="22"/>
        </w:rPr>
        <w:t>.</w:t>
      </w:r>
      <w:r w:rsidRPr="00AC399C">
        <w:rPr>
          <w:sz w:val="22"/>
        </w:rPr>
        <w:t xml:space="preserve"> </w:t>
      </w:r>
      <w:r>
        <w:rPr>
          <w:sz w:val="22"/>
        </w:rPr>
        <w:t>Z</w:t>
      </w:r>
      <w:r w:rsidRPr="00AC399C">
        <w:rPr>
          <w:sz w:val="22"/>
        </w:rPr>
        <w:t xml:space="preserve">awarł umowę o kredyt </w:t>
      </w:r>
      <w:r>
        <w:rPr>
          <w:sz w:val="22"/>
        </w:rPr>
        <w:t>na</w:t>
      </w:r>
      <w:r w:rsidRPr="00AC399C">
        <w:rPr>
          <w:sz w:val="22"/>
        </w:rPr>
        <w:t xml:space="preserve"> kwo</w:t>
      </w:r>
      <w:r>
        <w:rPr>
          <w:sz w:val="22"/>
        </w:rPr>
        <w:t>tę</w:t>
      </w:r>
      <w:r w:rsidRPr="00AC399C">
        <w:rPr>
          <w:sz w:val="22"/>
        </w:rPr>
        <w:t xml:space="preserve"> 9950</w:t>
      </w:r>
      <w:r>
        <w:rPr>
          <w:sz w:val="22"/>
        </w:rPr>
        <w:t xml:space="preserve"> zł</w:t>
      </w:r>
      <w:r w:rsidR="008872D5">
        <w:rPr>
          <w:sz w:val="22"/>
        </w:rPr>
        <w:t xml:space="preserve"> i z rachunku klientki wy</w:t>
      </w:r>
      <w:bookmarkStart w:id="0" w:name="_GoBack"/>
      <w:bookmarkEnd w:id="0"/>
      <w:r w:rsidRPr="00AC399C">
        <w:rPr>
          <w:sz w:val="22"/>
        </w:rPr>
        <w:t>kona</w:t>
      </w:r>
      <w:r>
        <w:rPr>
          <w:sz w:val="22"/>
        </w:rPr>
        <w:t>ł</w:t>
      </w:r>
      <w:r w:rsidRPr="00AC399C">
        <w:rPr>
          <w:sz w:val="22"/>
        </w:rPr>
        <w:t xml:space="preserve"> 3 transakcj</w:t>
      </w:r>
      <w:r>
        <w:rPr>
          <w:sz w:val="22"/>
        </w:rPr>
        <w:t>e</w:t>
      </w:r>
      <w:r w:rsidRPr="00AC399C">
        <w:rPr>
          <w:sz w:val="22"/>
        </w:rPr>
        <w:t xml:space="preserve"> BL</w:t>
      </w:r>
      <w:r>
        <w:rPr>
          <w:sz w:val="22"/>
        </w:rPr>
        <w:t>I</w:t>
      </w:r>
      <w:r w:rsidRPr="00AC399C">
        <w:rPr>
          <w:sz w:val="22"/>
        </w:rPr>
        <w:t>K</w:t>
      </w:r>
      <w:r>
        <w:rPr>
          <w:sz w:val="22"/>
        </w:rPr>
        <w:t>:</w:t>
      </w:r>
      <w:r w:rsidRPr="00AC399C">
        <w:rPr>
          <w:sz w:val="22"/>
        </w:rPr>
        <w:t xml:space="preserve"> 2</w:t>
      </w:r>
      <w:r>
        <w:rPr>
          <w:sz w:val="22"/>
        </w:rPr>
        <w:t xml:space="preserve"> razy po</w:t>
      </w:r>
      <w:r w:rsidRPr="00AC399C">
        <w:rPr>
          <w:sz w:val="22"/>
        </w:rPr>
        <w:t xml:space="preserve"> 4080 </w:t>
      </w:r>
      <w:r>
        <w:rPr>
          <w:sz w:val="22"/>
        </w:rPr>
        <w:t xml:space="preserve">zł </w:t>
      </w:r>
      <w:r w:rsidRPr="00AC399C">
        <w:rPr>
          <w:sz w:val="22"/>
        </w:rPr>
        <w:t>i 1</w:t>
      </w:r>
      <w:r>
        <w:rPr>
          <w:sz w:val="22"/>
        </w:rPr>
        <w:t xml:space="preserve"> raz </w:t>
      </w:r>
      <w:r w:rsidRPr="00AC399C">
        <w:rPr>
          <w:sz w:val="22"/>
        </w:rPr>
        <w:t>1709,91</w:t>
      </w:r>
      <w:r>
        <w:rPr>
          <w:sz w:val="22"/>
        </w:rPr>
        <w:t xml:space="preserve"> zł (</w:t>
      </w:r>
      <w:r w:rsidRPr="00AC399C">
        <w:rPr>
          <w:sz w:val="22"/>
        </w:rPr>
        <w:t xml:space="preserve">jedna </w:t>
      </w:r>
      <w:r>
        <w:rPr>
          <w:sz w:val="22"/>
        </w:rPr>
        <w:t xml:space="preserve">z nich </w:t>
      </w:r>
      <w:r w:rsidRPr="00AC399C">
        <w:rPr>
          <w:sz w:val="22"/>
        </w:rPr>
        <w:t xml:space="preserve">została </w:t>
      </w:r>
      <w:r>
        <w:rPr>
          <w:sz w:val="22"/>
        </w:rPr>
        <w:t xml:space="preserve">potem </w:t>
      </w:r>
      <w:r w:rsidRPr="00AC399C">
        <w:rPr>
          <w:sz w:val="22"/>
        </w:rPr>
        <w:t>zwróc</w:t>
      </w:r>
      <w:r>
        <w:rPr>
          <w:sz w:val="22"/>
        </w:rPr>
        <w:t>o</w:t>
      </w:r>
      <w:r w:rsidRPr="00AC399C">
        <w:rPr>
          <w:sz w:val="22"/>
        </w:rPr>
        <w:t>na</w:t>
      </w:r>
      <w:r>
        <w:rPr>
          <w:sz w:val="22"/>
        </w:rPr>
        <w:t>)</w:t>
      </w:r>
      <w:r w:rsidRPr="00AC399C">
        <w:rPr>
          <w:sz w:val="22"/>
        </w:rPr>
        <w:t>. Klientka w tym samym dniu zg</w:t>
      </w:r>
      <w:r>
        <w:rPr>
          <w:sz w:val="22"/>
        </w:rPr>
        <w:t>ł</w:t>
      </w:r>
      <w:r w:rsidRPr="00AC399C">
        <w:rPr>
          <w:sz w:val="22"/>
        </w:rPr>
        <w:t>osi</w:t>
      </w:r>
      <w:r>
        <w:rPr>
          <w:sz w:val="22"/>
        </w:rPr>
        <w:t>ł</w:t>
      </w:r>
      <w:r w:rsidRPr="00AC399C">
        <w:rPr>
          <w:sz w:val="22"/>
        </w:rPr>
        <w:t>a reklamacj</w:t>
      </w:r>
      <w:r>
        <w:rPr>
          <w:sz w:val="22"/>
        </w:rPr>
        <w:t>e</w:t>
      </w:r>
      <w:r w:rsidRPr="00AC399C">
        <w:rPr>
          <w:sz w:val="22"/>
        </w:rPr>
        <w:t xml:space="preserve"> </w:t>
      </w:r>
      <w:r>
        <w:rPr>
          <w:sz w:val="22"/>
        </w:rPr>
        <w:t xml:space="preserve">w banku </w:t>
      </w:r>
      <w:r w:rsidRPr="00AC399C">
        <w:rPr>
          <w:sz w:val="22"/>
        </w:rPr>
        <w:t>do transakcji na rachunku i do kredytu</w:t>
      </w:r>
      <w:r>
        <w:rPr>
          <w:sz w:val="22"/>
        </w:rPr>
        <w:t>, a także zawiadomiła policję</w:t>
      </w:r>
      <w:r w:rsidRPr="00AC399C">
        <w:rPr>
          <w:sz w:val="22"/>
        </w:rPr>
        <w:t xml:space="preserve">. </w:t>
      </w:r>
    </w:p>
    <w:p w14:paraId="06DCA784" w14:textId="77777777" w:rsidR="00AF1154" w:rsidRDefault="00AF115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</w:p>
    <w:p w14:paraId="2E178038" w14:textId="77777777" w:rsidR="00AF1154" w:rsidRDefault="00AF115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</w:p>
    <w:p w14:paraId="057AF31C" w14:textId="5A133650" w:rsidR="00A13244" w:rsidRPr="00D47CCF" w:rsidRDefault="004038DF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lastRenderedPageBreak/>
        <w:t>Zarzuty wobec banków</w:t>
      </w:r>
    </w:p>
    <w:p w14:paraId="58CD29CD" w14:textId="3861AB06" w:rsidR="00B73F22" w:rsidRDefault="004C68F6" w:rsidP="004C68F6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>Niezwracanie konsumentom kwot nieautoryzowanych transakcji</w:t>
      </w:r>
      <w:r w:rsidRPr="004C68F6">
        <w:rPr>
          <w:sz w:val="22"/>
        </w:rPr>
        <w:t xml:space="preserve"> w ustawowym terminie</w:t>
      </w:r>
      <w:r>
        <w:rPr>
          <w:sz w:val="22"/>
        </w:rPr>
        <w:t>, czyli do końca dnia roboczego następującego po zgłoszeniu</w:t>
      </w:r>
      <w:r w:rsidRPr="004C68F6">
        <w:rPr>
          <w:sz w:val="22"/>
        </w:rPr>
        <w:t xml:space="preserve"> (Bank Pocztowy, ING Bank Śląski, </w:t>
      </w:r>
      <w:proofErr w:type="spellStart"/>
      <w:r w:rsidRPr="004C68F6">
        <w:rPr>
          <w:sz w:val="22"/>
        </w:rPr>
        <w:t>Nest</w:t>
      </w:r>
      <w:proofErr w:type="spellEnd"/>
      <w:r w:rsidRPr="004C68F6">
        <w:rPr>
          <w:sz w:val="22"/>
        </w:rPr>
        <w:t xml:space="preserve"> Bank)</w:t>
      </w:r>
      <w:r>
        <w:rPr>
          <w:b/>
          <w:sz w:val="22"/>
        </w:rPr>
        <w:t>.</w:t>
      </w:r>
      <w:r w:rsidRPr="004C68F6">
        <w:rPr>
          <w:sz w:val="22"/>
        </w:rPr>
        <w:t xml:space="preserve"> </w:t>
      </w:r>
      <w:r>
        <w:rPr>
          <w:sz w:val="22"/>
        </w:rPr>
        <w:t>Przepisy przewidują tylko dwa wyjątki od tej reguły. Bank nie jest zobowiązany do zwrotu</w:t>
      </w:r>
      <w:r w:rsidR="009959DE">
        <w:rPr>
          <w:sz w:val="22"/>
        </w:rPr>
        <w:t>,</w:t>
      </w:r>
      <w:r w:rsidR="00080D2D">
        <w:rPr>
          <w:sz w:val="22"/>
        </w:rPr>
        <w:t xml:space="preserve"> </w:t>
      </w:r>
      <w:r>
        <w:rPr>
          <w:sz w:val="22"/>
        </w:rPr>
        <w:t>jeśli upły</w:t>
      </w:r>
      <w:r w:rsidR="00093D7E">
        <w:rPr>
          <w:sz w:val="22"/>
        </w:rPr>
        <w:t>nęło</w:t>
      </w:r>
      <w:r>
        <w:rPr>
          <w:sz w:val="22"/>
        </w:rPr>
        <w:t xml:space="preserve"> 13 miesięcy od transakcji albo jeśli</w:t>
      </w:r>
      <w:r w:rsidRPr="00093D7E">
        <w:rPr>
          <w:sz w:val="22"/>
        </w:rPr>
        <w:t xml:space="preserve"> podejrze</w:t>
      </w:r>
      <w:r w:rsidR="00093D7E">
        <w:rPr>
          <w:sz w:val="22"/>
        </w:rPr>
        <w:t>wa próbę</w:t>
      </w:r>
      <w:r w:rsidRPr="00093D7E">
        <w:rPr>
          <w:sz w:val="22"/>
        </w:rPr>
        <w:t xml:space="preserve"> oszustwa </w:t>
      </w:r>
      <w:r w:rsidR="00C02940">
        <w:rPr>
          <w:sz w:val="22"/>
        </w:rPr>
        <w:t>z</w:t>
      </w:r>
      <w:r w:rsidR="00093D7E">
        <w:rPr>
          <w:sz w:val="22"/>
        </w:rPr>
        <w:t xml:space="preserve">e strony konsumenta </w:t>
      </w:r>
      <w:r w:rsidRPr="00093D7E">
        <w:rPr>
          <w:sz w:val="22"/>
        </w:rPr>
        <w:t xml:space="preserve">i </w:t>
      </w:r>
      <w:r w:rsidR="00093D7E" w:rsidRPr="00093D7E">
        <w:rPr>
          <w:sz w:val="22"/>
        </w:rPr>
        <w:t>powiadomi o tym</w:t>
      </w:r>
      <w:r w:rsidRPr="00093D7E">
        <w:rPr>
          <w:sz w:val="22"/>
        </w:rPr>
        <w:t xml:space="preserve"> </w:t>
      </w:r>
      <w:r w:rsidR="00BC49D8" w:rsidRPr="00093D7E">
        <w:rPr>
          <w:sz w:val="22"/>
        </w:rPr>
        <w:t>organ</w:t>
      </w:r>
      <w:r w:rsidR="00BC49D8">
        <w:rPr>
          <w:sz w:val="22"/>
        </w:rPr>
        <w:t>y</w:t>
      </w:r>
      <w:r w:rsidR="00BC49D8" w:rsidRPr="00093D7E">
        <w:rPr>
          <w:sz w:val="22"/>
        </w:rPr>
        <w:t xml:space="preserve"> </w:t>
      </w:r>
      <w:r w:rsidRPr="00093D7E">
        <w:rPr>
          <w:sz w:val="22"/>
        </w:rPr>
        <w:t>ścigania</w:t>
      </w:r>
      <w:r w:rsidR="00093D7E">
        <w:rPr>
          <w:sz w:val="22"/>
        </w:rPr>
        <w:t>.</w:t>
      </w:r>
      <w:r w:rsidR="00496CD7">
        <w:rPr>
          <w:sz w:val="22"/>
        </w:rPr>
        <w:t xml:space="preserve"> Natomiast w sytuacji, gdy bank udowodni, że konsument przyczynił się do transakcji </w:t>
      </w:r>
      <w:r w:rsidR="00080D2D">
        <w:rPr>
          <w:sz w:val="22"/>
        </w:rPr>
        <w:t xml:space="preserve">umyślnie albo </w:t>
      </w:r>
      <w:r w:rsidR="00496CD7">
        <w:rPr>
          <w:sz w:val="22"/>
        </w:rPr>
        <w:t>poprzez rażące niedbalstwo</w:t>
      </w:r>
      <w:r w:rsidR="00C02940">
        <w:rPr>
          <w:sz w:val="22"/>
        </w:rPr>
        <w:t xml:space="preserve">, może potem </w:t>
      </w:r>
      <w:r w:rsidR="00496CD7" w:rsidRPr="00C02940">
        <w:rPr>
          <w:sz w:val="22"/>
        </w:rPr>
        <w:t xml:space="preserve">dochodzić od </w:t>
      </w:r>
      <w:r w:rsidR="00C02940" w:rsidRPr="00C02940">
        <w:rPr>
          <w:sz w:val="22"/>
        </w:rPr>
        <w:t>niego</w:t>
      </w:r>
      <w:r w:rsidR="00496CD7" w:rsidRPr="00C02940">
        <w:rPr>
          <w:sz w:val="22"/>
        </w:rPr>
        <w:t xml:space="preserve"> roszczeń - zwrotu </w:t>
      </w:r>
      <w:r w:rsidR="00C02940" w:rsidRPr="00C02940">
        <w:rPr>
          <w:sz w:val="22"/>
        </w:rPr>
        <w:t>oddanej wcześniej</w:t>
      </w:r>
      <w:r w:rsidR="00496CD7" w:rsidRPr="00C02940">
        <w:rPr>
          <w:sz w:val="22"/>
        </w:rPr>
        <w:t xml:space="preserve"> kwoty nieautoryzowanej transakcji płatniczej</w:t>
      </w:r>
      <w:r w:rsidR="00C02940" w:rsidRPr="00C02940">
        <w:rPr>
          <w:sz w:val="22"/>
        </w:rPr>
        <w:t>.</w:t>
      </w:r>
    </w:p>
    <w:p w14:paraId="51C972E4" w14:textId="456E415D" w:rsidR="008057D0" w:rsidRDefault="00C02940" w:rsidP="008057D0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 xml:space="preserve">Wprowadzanie konsumentów w błąd </w:t>
      </w:r>
      <w:r w:rsidRPr="00C02940">
        <w:rPr>
          <w:sz w:val="22"/>
        </w:rPr>
        <w:t xml:space="preserve">w odpowiedziach na zgłoszenia dotyczące nieautoryzowanych transakcji </w:t>
      </w:r>
      <w:r w:rsidRPr="004C68F6">
        <w:rPr>
          <w:sz w:val="22"/>
        </w:rPr>
        <w:t xml:space="preserve">(Bank Pocztowy, ING Bank Śląski, </w:t>
      </w:r>
      <w:proofErr w:type="spellStart"/>
      <w:r w:rsidRPr="004C68F6">
        <w:rPr>
          <w:sz w:val="22"/>
        </w:rPr>
        <w:t>Nest</w:t>
      </w:r>
      <w:proofErr w:type="spellEnd"/>
      <w:r w:rsidRPr="004C68F6">
        <w:rPr>
          <w:sz w:val="22"/>
        </w:rPr>
        <w:t xml:space="preserve"> Bank)</w:t>
      </w:r>
      <w:r>
        <w:rPr>
          <w:sz w:val="22"/>
        </w:rPr>
        <w:t xml:space="preserve"> lub w regulaminie </w:t>
      </w:r>
      <w:r w:rsidRPr="00C02940">
        <w:rPr>
          <w:sz w:val="22"/>
        </w:rPr>
        <w:t>umowy o przyznanie limitu kredytowego i wydanie karty</w:t>
      </w:r>
      <w:r>
        <w:rPr>
          <w:sz w:val="22"/>
        </w:rPr>
        <w:t xml:space="preserve"> </w:t>
      </w:r>
      <w:r w:rsidRPr="00C02940">
        <w:rPr>
          <w:sz w:val="22"/>
        </w:rPr>
        <w:t xml:space="preserve">(Santander Consumer Bank). </w:t>
      </w:r>
      <w:r w:rsidR="00851208">
        <w:rPr>
          <w:sz w:val="22"/>
        </w:rPr>
        <w:t>Mylące informacje dotyczą przede wszystkim</w:t>
      </w:r>
      <w:r w:rsidR="00BC14B1">
        <w:rPr>
          <w:sz w:val="22"/>
        </w:rPr>
        <w:t xml:space="preserve"> </w:t>
      </w:r>
      <w:r w:rsidR="006471D0">
        <w:rPr>
          <w:sz w:val="22"/>
        </w:rPr>
        <w:t xml:space="preserve">znaczenia </w:t>
      </w:r>
      <w:r w:rsidR="00BC14B1">
        <w:rPr>
          <w:sz w:val="22"/>
        </w:rPr>
        <w:t xml:space="preserve">pojęć </w:t>
      </w:r>
      <w:r w:rsidR="00713C72" w:rsidRPr="00713C72">
        <w:rPr>
          <w:sz w:val="22"/>
        </w:rPr>
        <w:t>„</w:t>
      </w:r>
      <w:r w:rsidR="00BC14B1" w:rsidRPr="00713C72">
        <w:rPr>
          <w:sz w:val="22"/>
        </w:rPr>
        <w:t>autoryzacja</w:t>
      </w:r>
      <w:r w:rsidR="00713C72" w:rsidRPr="00713C72">
        <w:rPr>
          <w:sz w:val="22"/>
        </w:rPr>
        <w:t>”</w:t>
      </w:r>
      <w:r w:rsidR="00BC14B1">
        <w:rPr>
          <w:sz w:val="22"/>
        </w:rPr>
        <w:t xml:space="preserve"> (</w:t>
      </w:r>
      <w:r w:rsidR="00C01FFD">
        <w:rPr>
          <w:sz w:val="22"/>
        </w:rPr>
        <w:t xml:space="preserve">jest to </w:t>
      </w:r>
      <w:r w:rsidR="00BC14B1" w:rsidRPr="00C01FFD">
        <w:rPr>
          <w:sz w:val="22"/>
        </w:rPr>
        <w:t>zgoda konsumenta na transakcję</w:t>
      </w:r>
      <w:r w:rsidR="00BC14B1">
        <w:rPr>
          <w:sz w:val="22"/>
        </w:rPr>
        <w:t xml:space="preserve"> wyrażona w sposób ustalony z bankiem np. poprzez podanie PIN) i </w:t>
      </w:r>
      <w:r w:rsidR="00713C72" w:rsidRPr="00713C72">
        <w:rPr>
          <w:sz w:val="22"/>
        </w:rPr>
        <w:t>„</w:t>
      </w:r>
      <w:r w:rsidR="00BC14B1" w:rsidRPr="00713C72">
        <w:rPr>
          <w:sz w:val="22"/>
        </w:rPr>
        <w:t>uwierzytelnienie</w:t>
      </w:r>
      <w:r w:rsidR="00713C72" w:rsidRPr="00713C72">
        <w:rPr>
          <w:sz w:val="22"/>
        </w:rPr>
        <w:t>”</w:t>
      </w:r>
      <w:r w:rsidR="00BC14B1">
        <w:rPr>
          <w:sz w:val="22"/>
        </w:rPr>
        <w:t xml:space="preserve"> (sama czynność techniczna np. podanie PIN) oraz obowiązków banków w tym zakresie.</w:t>
      </w:r>
      <w:r w:rsidR="00851208">
        <w:rPr>
          <w:sz w:val="22"/>
        </w:rPr>
        <w:t xml:space="preserve"> </w:t>
      </w:r>
      <w:r w:rsidR="00BC14B1">
        <w:rPr>
          <w:sz w:val="22"/>
        </w:rPr>
        <w:t xml:space="preserve">Przykładowo banki </w:t>
      </w:r>
      <w:r w:rsidR="008057D0">
        <w:rPr>
          <w:sz w:val="22"/>
        </w:rPr>
        <w:t>wskazywały w pismach do konsumentów, że potwierdziły</w:t>
      </w:r>
      <w:r w:rsidR="00851208" w:rsidRPr="008057D0">
        <w:rPr>
          <w:sz w:val="22"/>
        </w:rPr>
        <w:t xml:space="preserve"> autoryzacj</w:t>
      </w:r>
      <w:r w:rsidR="008057D0">
        <w:rPr>
          <w:sz w:val="22"/>
        </w:rPr>
        <w:t>ę</w:t>
      </w:r>
      <w:r w:rsidR="00851208" w:rsidRPr="008057D0">
        <w:rPr>
          <w:sz w:val="22"/>
        </w:rPr>
        <w:t xml:space="preserve"> </w:t>
      </w:r>
      <w:r w:rsidR="008057D0">
        <w:rPr>
          <w:sz w:val="22"/>
        </w:rPr>
        <w:t xml:space="preserve">transakcji, mimo </w:t>
      </w:r>
      <w:r w:rsidR="00851208" w:rsidRPr="008057D0">
        <w:rPr>
          <w:sz w:val="22"/>
        </w:rPr>
        <w:t>ż</w:t>
      </w:r>
      <w:r w:rsidR="008057D0">
        <w:rPr>
          <w:sz w:val="22"/>
        </w:rPr>
        <w:t>e</w:t>
      </w:r>
      <w:r w:rsidR="00851208" w:rsidRPr="008057D0">
        <w:rPr>
          <w:sz w:val="22"/>
        </w:rPr>
        <w:t xml:space="preserve"> w praktyce ustalił</w:t>
      </w:r>
      <w:r w:rsidR="008057D0">
        <w:rPr>
          <w:sz w:val="22"/>
        </w:rPr>
        <w:t>y jedynie</w:t>
      </w:r>
      <w:r w:rsidR="00851208" w:rsidRPr="008057D0">
        <w:rPr>
          <w:sz w:val="22"/>
        </w:rPr>
        <w:t xml:space="preserve"> prawidłowość uwierzytelnienia</w:t>
      </w:r>
      <w:r w:rsidR="008057D0">
        <w:rPr>
          <w:sz w:val="22"/>
        </w:rPr>
        <w:t xml:space="preserve">. </w:t>
      </w:r>
      <w:r w:rsidR="00A03E94">
        <w:rPr>
          <w:sz w:val="22"/>
        </w:rPr>
        <w:t>Utrzymywały</w:t>
      </w:r>
      <w:r w:rsidR="008057D0">
        <w:rPr>
          <w:sz w:val="22"/>
        </w:rPr>
        <w:t xml:space="preserve"> też,</w:t>
      </w:r>
      <w:r w:rsidR="00851208" w:rsidRPr="008057D0">
        <w:rPr>
          <w:sz w:val="22"/>
        </w:rPr>
        <w:t xml:space="preserve"> że wykazanie prawidłowego uwierzytelnienia zwalnia </w:t>
      </w:r>
      <w:r w:rsidR="008057D0">
        <w:rPr>
          <w:sz w:val="22"/>
        </w:rPr>
        <w:t>je</w:t>
      </w:r>
      <w:r w:rsidR="00851208" w:rsidRPr="008057D0">
        <w:rPr>
          <w:sz w:val="22"/>
        </w:rPr>
        <w:t xml:space="preserve"> z obowiązku zwrotu kwoty nieauto</w:t>
      </w:r>
      <w:r w:rsidR="008057D0">
        <w:rPr>
          <w:sz w:val="22"/>
        </w:rPr>
        <w:t>ryzowanej transakcji płatniczej, co nie jest prawdą</w:t>
      </w:r>
      <w:r w:rsidR="00851208" w:rsidRPr="008057D0">
        <w:rPr>
          <w:sz w:val="22"/>
        </w:rPr>
        <w:t>.</w:t>
      </w:r>
      <w:r w:rsidR="008057D0">
        <w:rPr>
          <w:sz w:val="22"/>
        </w:rPr>
        <w:t xml:space="preserve"> Tego typu wprowadzające w błąd odpowiedzi banków mogły zniechęcać konsumentów do dalszego dochodzenia roszczeń.</w:t>
      </w:r>
    </w:p>
    <w:p w14:paraId="4BC946D6" w14:textId="77777777" w:rsidR="00AB64ED" w:rsidRPr="005A6FA0" w:rsidRDefault="00AB64ED" w:rsidP="00AB64ED">
      <w:pPr>
        <w:spacing w:after="100" w:afterAutospacing="1" w:line="372" w:lineRule="auto"/>
        <w:jc w:val="both"/>
        <w:rPr>
          <w:sz w:val="22"/>
        </w:rPr>
      </w:pPr>
      <w:r w:rsidRPr="005A6FA0">
        <w:rPr>
          <w:sz w:val="22"/>
        </w:rPr>
        <w:t xml:space="preserve">Za naruszanie zbiorowych interesów konsumentów grożą kary do 10 proc. rocznego obrotu. Praktyki </w:t>
      </w:r>
      <w:r w:rsidRPr="005954A8">
        <w:rPr>
          <w:sz w:val="22"/>
        </w:rPr>
        <w:t>6</w:t>
      </w:r>
      <w:r w:rsidRPr="005A6FA0">
        <w:rPr>
          <w:sz w:val="22"/>
        </w:rPr>
        <w:t xml:space="preserve"> innych banków wciąż są analizowane w ramach postępowań wyjaśniających. W przypadku podejrzenia nieprawidłowości Prezes UOKiK może stawiać kolejne zarzuty.</w:t>
      </w:r>
    </w:p>
    <w:p w14:paraId="267ECFD6" w14:textId="5FADD540" w:rsidR="00D97858" w:rsidRDefault="00D97858" w:rsidP="00DC205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Jak interpretować przepisy o transakcjach nieautoryzowanych? Wejdź na stronę finanse.uokik.gov.pl i zapoznaj się </w:t>
      </w:r>
      <w:hyperlink r:id="rId11" w:history="1">
        <w:r w:rsidRPr="00871AF4">
          <w:rPr>
            <w:rStyle w:val="Hipercze"/>
            <w:sz w:val="22"/>
          </w:rPr>
          <w:t>ze stanowiskiem Prezesa UOKiK</w:t>
        </w:r>
      </w:hyperlink>
      <w:r w:rsidR="00871AF4">
        <w:rPr>
          <w:sz w:val="22"/>
        </w:rPr>
        <w:t>.</w:t>
      </w:r>
    </w:p>
    <w:p w14:paraId="69F81CB5" w14:textId="088C24A6" w:rsidR="0066207E" w:rsidRDefault="00D97858" w:rsidP="00D97858">
      <w:pPr>
        <w:spacing w:after="100" w:afterAutospacing="1" w:line="372" w:lineRule="auto"/>
        <w:jc w:val="both"/>
        <w:rPr>
          <w:bCs/>
          <w:sz w:val="22"/>
        </w:rPr>
      </w:pPr>
      <w:r w:rsidRPr="00D97858">
        <w:rPr>
          <w:bCs/>
          <w:sz w:val="22"/>
        </w:rPr>
        <w:t>Co zrobić, gdy padłeś ofiarą oszustwa</w:t>
      </w:r>
      <w:r w:rsidRPr="00D97858">
        <w:rPr>
          <w:sz w:val="22"/>
        </w:rPr>
        <w:t xml:space="preserve">? </w:t>
      </w:r>
      <w:r w:rsidR="001C57B0" w:rsidRPr="00D97858">
        <w:rPr>
          <w:bCs/>
          <w:sz w:val="22"/>
        </w:rPr>
        <w:t xml:space="preserve">Jak się chronić przed </w:t>
      </w:r>
      <w:r w:rsidRPr="00D97858">
        <w:rPr>
          <w:bCs/>
          <w:sz w:val="22"/>
        </w:rPr>
        <w:t xml:space="preserve">transakcjami nieautoryzowanymi? Wskazówki znajdziesz </w:t>
      </w:r>
      <w:r w:rsidRPr="00871AF4">
        <w:rPr>
          <w:bCs/>
          <w:sz w:val="22"/>
        </w:rPr>
        <w:t xml:space="preserve">w </w:t>
      </w:r>
      <w:hyperlink r:id="rId12" w:history="1">
        <w:r w:rsidRPr="00871AF4">
          <w:rPr>
            <w:rStyle w:val="Hipercze"/>
            <w:bCs/>
            <w:sz w:val="22"/>
          </w:rPr>
          <w:t>odpowiedziach na naj</w:t>
        </w:r>
        <w:r w:rsidR="00871AF4" w:rsidRPr="00871AF4">
          <w:rPr>
            <w:rStyle w:val="Hipercze"/>
            <w:bCs/>
            <w:sz w:val="22"/>
          </w:rPr>
          <w:t>częściej zadawane pytania</w:t>
        </w:r>
      </w:hyperlink>
      <w:r w:rsidRPr="00D97858">
        <w:rPr>
          <w:bCs/>
          <w:sz w:val="22"/>
        </w:rPr>
        <w:t xml:space="preserve"> przygotowanych przez UOKiK i </w:t>
      </w:r>
      <w:r w:rsidR="007834D3">
        <w:rPr>
          <w:bCs/>
          <w:sz w:val="22"/>
        </w:rPr>
        <w:t xml:space="preserve">Biuro </w:t>
      </w:r>
      <w:r w:rsidRPr="00D97858">
        <w:rPr>
          <w:bCs/>
          <w:sz w:val="22"/>
        </w:rPr>
        <w:t>Rzecznika Finansowego.</w:t>
      </w:r>
    </w:p>
    <w:p w14:paraId="0366AB9B" w14:textId="77777777" w:rsidR="00AF1154" w:rsidRPr="00D97858" w:rsidRDefault="00AF1154" w:rsidP="00D97858">
      <w:pPr>
        <w:spacing w:after="100" w:afterAutospacing="1" w:line="372" w:lineRule="auto"/>
        <w:jc w:val="both"/>
        <w:rPr>
          <w:sz w:val="22"/>
        </w:rPr>
      </w:pPr>
    </w:p>
    <w:p w14:paraId="6E722F08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lastRenderedPageBreak/>
        <w:t>Pomoc dla konsumentów:</w:t>
      </w:r>
      <w:r w:rsidRPr="005A6B17">
        <w:rPr>
          <w:szCs w:val="18"/>
        </w:rPr>
        <w:t xml:space="preserve"> </w:t>
      </w:r>
    </w:p>
    <w:p w14:paraId="2D833999" w14:textId="77777777"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3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4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5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Sect="009959DE">
      <w:headerReference w:type="default" r:id="rId16"/>
      <w:footerReference w:type="default" r:id="rId17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3CE3" w14:textId="77777777" w:rsidR="00D35C51" w:rsidRDefault="00D35C51">
      <w:r>
        <w:separator/>
      </w:r>
    </w:p>
  </w:endnote>
  <w:endnote w:type="continuationSeparator" w:id="0">
    <w:p w14:paraId="7CF88664" w14:textId="77777777" w:rsidR="00D35C51" w:rsidRDefault="00D3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5FD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13843" wp14:editId="3078561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90FBB0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75D6" w14:textId="77777777" w:rsidR="00D35C51" w:rsidRDefault="00D35C51">
      <w:r>
        <w:separator/>
      </w:r>
    </w:p>
  </w:footnote>
  <w:footnote w:type="continuationSeparator" w:id="0">
    <w:p w14:paraId="49E326C5" w14:textId="77777777" w:rsidR="00D35C51" w:rsidRDefault="00D3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A7D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ABA90B9" wp14:editId="724EE12C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DE7"/>
    <w:multiLevelType w:val="hybridMultilevel"/>
    <w:tmpl w:val="F2D2002E"/>
    <w:lvl w:ilvl="0" w:tplc="F68C0B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700C9"/>
    <w:multiLevelType w:val="hybridMultilevel"/>
    <w:tmpl w:val="1EF4E6C6"/>
    <w:lvl w:ilvl="0" w:tplc="55BC637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39039C"/>
    <w:multiLevelType w:val="multilevel"/>
    <w:tmpl w:val="64A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2B18"/>
    <w:multiLevelType w:val="hybridMultilevel"/>
    <w:tmpl w:val="D05AA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BB0"/>
    <w:rsid w:val="0000713A"/>
    <w:rsid w:val="00007E00"/>
    <w:rsid w:val="00011AF2"/>
    <w:rsid w:val="00023634"/>
    <w:rsid w:val="0002523D"/>
    <w:rsid w:val="00042F96"/>
    <w:rsid w:val="000651E9"/>
    <w:rsid w:val="00073AA7"/>
    <w:rsid w:val="000766E8"/>
    <w:rsid w:val="00080D2D"/>
    <w:rsid w:val="00093D7E"/>
    <w:rsid w:val="000970FB"/>
    <w:rsid w:val="000A74FA"/>
    <w:rsid w:val="000B149D"/>
    <w:rsid w:val="000B1AC5"/>
    <w:rsid w:val="000B5E1F"/>
    <w:rsid w:val="000B7247"/>
    <w:rsid w:val="000F602D"/>
    <w:rsid w:val="0010559C"/>
    <w:rsid w:val="00107844"/>
    <w:rsid w:val="00120FBD"/>
    <w:rsid w:val="0012424D"/>
    <w:rsid w:val="0013159A"/>
    <w:rsid w:val="00135455"/>
    <w:rsid w:val="00143310"/>
    <w:rsid w:val="00144E9C"/>
    <w:rsid w:val="00147B3E"/>
    <w:rsid w:val="00161094"/>
    <w:rsid w:val="00163DF9"/>
    <w:rsid w:val="001666D6"/>
    <w:rsid w:val="00166B5D"/>
    <w:rsid w:val="001675EF"/>
    <w:rsid w:val="0017028A"/>
    <w:rsid w:val="00190D5A"/>
    <w:rsid w:val="0019495E"/>
    <w:rsid w:val="001979B5"/>
    <w:rsid w:val="001A5F7C"/>
    <w:rsid w:val="001A6E5B"/>
    <w:rsid w:val="001A7451"/>
    <w:rsid w:val="001C1FAD"/>
    <w:rsid w:val="001C57B0"/>
    <w:rsid w:val="001E188E"/>
    <w:rsid w:val="001E4F92"/>
    <w:rsid w:val="001F4A73"/>
    <w:rsid w:val="00205580"/>
    <w:rsid w:val="002157BB"/>
    <w:rsid w:val="002262B5"/>
    <w:rsid w:val="0023138D"/>
    <w:rsid w:val="0023171E"/>
    <w:rsid w:val="00240013"/>
    <w:rsid w:val="0024118E"/>
    <w:rsid w:val="00241BAC"/>
    <w:rsid w:val="00245612"/>
    <w:rsid w:val="00260382"/>
    <w:rsid w:val="00266CB4"/>
    <w:rsid w:val="00267DD1"/>
    <w:rsid w:val="002801AA"/>
    <w:rsid w:val="00295B34"/>
    <w:rsid w:val="002A436F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332A3"/>
    <w:rsid w:val="0034059B"/>
    <w:rsid w:val="00345320"/>
    <w:rsid w:val="0035019C"/>
    <w:rsid w:val="00360248"/>
    <w:rsid w:val="00360C66"/>
    <w:rsid w:val="00366A46"/>
    <w:rsid w:val="00377A0D"/>
    <w:rsid w:val="0038677D"/>
    <w:rsid w:val="003D3FF4"/>
    <w:rsid w:val="003D7161"/>
    <w:rsid w:val="003E3F9D"/>
    <w:rsid w:val="003E69E5"/>
    <w:rsid w:val="003F2839"/>
    <w:rsid w:val="004038DF"/>
    <w:rsid w:val="0040748E"/>
    <w:rsid w:val="00412206"/>
    <w:rsid w:val="00427E08"/>
    <w:rsid w:val="004349BA"/>
    <w:rsid w:val="0043575C"/>
    <w:rsid w:val="004365C7"/>
    <w:rsid w:val="004404DD"/>
    <w:rsid w:val="004425B7"/>
    <w:rsid w:val="00444A85"/>
    <w:rsid w:val="00462CFA"/>
    <w:rsid w:val="004645A5"/>
    <w:rsid w:val="00486DB1"/>
    <w:rsid w:val="00493E10"/>
    <w:rsid w:val="0049470B"/>
    <w:rsid w:val="00496CD7"/>
    <w:rsid w:val="004972E8"/>
    <w:rsid w:val="004C0F9E"/>
    <w:rsid w:val="004C1243"/>
    <w:rsid w:val="004C5C26"/>
    <w:rsid w:val="004C68F6"/>
    <w:rsid w:val="004F7E99"/>
    <w:rsid w:val="005003F9"/>
    <w:rsid w:val="0050417B"/>
    <w:rsid w:val="005110B6"/>
    <w:rsid w:val="005133CE"/>
    <w:rsid w:val="00521BA3"/>
    <w:rsid w:val="00523E0D"/>
    <w:rsid w:val="00525588"/>
    <w:rsid w:val="0052710E"/>
    <w:rsid w:val="005442FC"/>
    <w:rsid w:val="0055631D"/>
    <w:rsid w:val="00584E08"/>
    <w:rsid w:val="00593935"/>
    <w:rsid w:val="005954A8"/>
    <w:rsid w:val="005973FD"/>
    <w:rsid w:val="00597C68"/>
    <w:rsid w:val="005A382B"/>
    <w:rsid w:val="005A4047"/>
    <w:rsid w:val="005A6FA0"/>
    <w:rsid w:val="005C0D39"/>
    <w:rsid w:val="005C6232"/>
    <w:rsid w:val="005D6F7A"/>
    <w:rsid w:val="005E5B88"/>
    <w:rsid w:val="005E78EE"/>
    <w:rsid w:val="005F139F"/>
    <w:rsid w:val="005F1EBD"/>
    <w:rsid w:val="005F2C11"/>
    <w:rsid w:val="005F4A4C"/>
    <w:rsid w:val="006063D0"/>
    <w:rsid w:val="00613C45"/>
    <w:rsid w:val="00633D4E"/>
    <w:rsid w:val="0063526F"/>
    <w:rsid w:val="00637E86"/>
    <w:rsid w:val="006422DE"/>
    <w:rsid w:val="006439FA"/>
    <w:rsid w:val="006471D0"/>
    <w:rsid w:val="0066207E"/>
    <w:rsid w:val="0067485D"/>
    <w:rsid w:val="006A0818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3C72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2F8A"/>
    <w:rsid w:val="007834D3"/>
    <w:rsid w:val="007838E4"/>
    <w:rsid w:val="007846DC"/>
    <w:rsid w:val="007A19D8"/>
    <w:rsid w:val="007C678C"/>
    <w:rsid w:val="007E36E4"/>
    <w:rsid w:val="007F0ACE"/>
    <w:rsid w:val="00800F0E"/>
    <w:rsid w:val="00804024"/>
    <w:rsid w:val="008057D0"/>
    <w:rsid w:val="0081753E"/>
    <w:rsid w:val="0084076F"/>
    <w:rsid w:val="00844E29"/>
    <w:rsid w:val="0085010E"/>
    <w:rsid w:val="00851208"/>
    <w:rsid w:val="0085454F"/>
    <w:rsid w:val="00871AF4"/>
    <w:rsid w:val="0087354F"/>
    <w:rsid w:val="008872D5"/>
    <w:rsid w:val="00891AF9"/>
    <w:rsid w:val="00896985"/>
    <w:rsid w:val="008C13A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35AB5"/>
    <w:rsid w:val="00940E8F"/>
    <w:rsid w:val="00942EDD"/>
    <w:rsid w:val="0095309C"/>
    <w:rsid w:val="009652F2"/>
    <w:rsid w:val="00970D45"/>
    <w:rsid w:val="009719ED"/>
    <w:rsid w:val="00986C37"/>
    <w:rsid w:val="009959DE"/>
    <w:rsid w:val="00997528"/>
    <w:rsid w:val="0099796A"/>
    <w:rsid w:val="009A682D"/>
    <w:rsid w:val="009B462B"/>
    <w:rsid w:val="009C1346"/>
    <w:rsid w:val="009D05C8"/>
    <w:rsid w:val="009E3C0B"/>
    <w:rsid w:val="009E558C"/>
    <w:rsid w:val="00A03E94"/>
    <w:rsid w:val="00A13244"/>
    <w:rsid w:val="00A239AA"/>
    <w:rsid w:val="00A260B2"/>
    <w:rsid w:val="00A439E8"/>
    <w:rsid w:val="00A45753"/>
    <w:rsid w:val="00A53423"/>
    <w:rsid w:val="00A60AAD"/>
    <w:rsid w:val="00A62659"/>
    <w:rsid w:val="00A632CD"/>
    <w:rsid w:val="00A65F20"/>
    <w:rsid w:val="00A76293"/>
    <w:rsid w:val="00A77DA2"/>
    <w:rsid w:val="00A85D9D"/>
    <w:rsid w:val="00A92C4C"/>
    <w:rsid w:val="00AA602D"/>
    <w:rsid w:val="00AB572D"/>
    <w:rsid w:val="00AB64ED"/>
    <w:rsid w:val="00AC399C"/>
    <w:rsid w:val="00AE2923"/>
    <w:rsid w:val="00AE79E0"/>
    <w:rsid w:val="00AE7F9D"/>
    <w:rsid w:val="00AF1154"/>
    <w:rsid w:val="00AF1794"/>
    <w:rsid w:val="00AF2F22"/>
    <w:rsid w:val="00AF5FE1"/>
    <w:rsid w:val="00B028F7"/>
    <w:rsid w:val="00B075C5"/>
    <w:rsid w:val="00B1210A"/>
    <w:rsid w:val="00B22863"/>
    <w:rsid w:val="00B41502"/>
    <w:rsid w:val="00B51024"/>
    <w:rsid w:val="00B512B5"/>
    <w:rsid w:val="00B55F5F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C14B1"/>
    <w:rsid w:val="00BC49D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1FFD"/>
    <w:rsid w:val="00C02940"/>
    <w:rsid w:val="00C123B1"/>
    <w:rsid w:val="00C14770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C45CE"/>
    <w:rsid w:val="00CD34F0"/>
    <w:rsid w:val="00CE0954"/>
    <w:rsid w:val="00CF11F7"/>
    <w:rsid w:val="00D1323F"/>
    <w:rsid w:val="00D202BA"/>
    <w:rsid w:val="00D251AC"/>
    <w:rsid w:val="00D31992"/>
    <w:rsid w:val="00D35C51"/>
    <w:rsid w:val="00D43766"/>
    <w:rsid w:val="00D47CCF"/>
    <w:rsid w:val="00D6457B"/>
    <w:rsid w:val="00D66DEC"/>
    <w:rsid w:val="00D71A41"/>
    <w:rsid w:val="00D7606C"/>
    <w:rsid w:val="00D768A4"/>
    <w:rsid w:val="00D92F52"/>
    <w:rsid w:val="00D97858"/>
    <w:rsid w:val="00DA1394"/>
    <w:rsid w:val="00DA753F"/>
    <w:rsid w:val="00DC182C"/>
    <w:rsid w:val="00DC205E"/>
    <w:rsid w:val="00DC5754"/>
    <w:rsid w:val="00DD34A3"/>
    <w:rsid w:val="00DD6056"/>
    <w:rsid w:val="00DE7C5C"/>
    <w:rsid w:val="00DE7C6A"/>
    <w:rsid w:val="00DF2857"/>
    <w:rsid w:val="00DF782B"/>
    <w:rsid w:val="00E03AEF"/>
    <w:rsid w:val="00E102DE"/>
    <w:rsid w:val="00E24825"/>
    <w:rsid w:val="00E42093"/>
    <w:rsid w:val="00E522AD"/>
    <w:rsid w:val="00E53A66"/>
    <w:rsid w:val="00E55CAE"/>
    <w:rsid w:val="00E64103"/>
    <w:rsid w:val="00E67F88"/>
    <w:rsid w:val="00E76CD1"/>
    <w:rsid w:val="00EA4EA8"/>
    <w:rsid w:val="00EE4AD8"/>
    <w:rsid w:val="00EF32FF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B3108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6E12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20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9A68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1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10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y@dlakonsumentow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inanse.uokik.gov.pl/faq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nse.uokik.gov.pl/produkcja/wp-content/uploads/Stanowisko-Prezesa-UOKiK-w-sprawie-transakcji-nieautoryzowanych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f.gov.pl/jak-pomaga-rzecznik-finansowy/porady/" TargetMode="External"/><Relationship Id="rId10" Type="http://schemas.openxmlformats.org/officeDocument/2006/relationships/hyperlink" Target="https://uokik.gov.pl/aktualnosci.php?news_id=18708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7679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A1AE-41C5-40A1-9BD9-E8968F27E8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81182D-4948-4329-ABF9-BD438E80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2022-11-21T09:08:00Z</cp:lastPrinted>
  <dcterms:created xsi:type="dcterms:W3CDTF">2022-11-21T11:08:00Z</dcterms:created>
  <dcterms:modified xsi:type="dcterms:W3CDTF">2022-11-21T11:45:00Z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fc683cd9-8455-4489-9741-6b58552a790a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