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9012" w14:textId="4CC34AB9" w:rsidR="00BC44EB" w:rsidRPr="000966B7" w:rsidRDefault="00BC44EB" w:rsidP="004A24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98.2023</w:t>
                            </w:r>
                          </w:p>
                          <w:permEnd w:id="1333005240"/>
                          <w:p w14:paraId="7F650AC3" w14:textId="173BA023" w:rsidR="00BC44EB" w:rsidRPr="000966B7" w:rsidRDefault="00BC44E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00A79012" w14:textId="4CC34AB9" w:rsidR="00BC44EB" w:rsidRPr="000966B7" w:rsidRDefault="00BC44EB" w:rsidP="004A24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98.2023</w:t>
                      </w:r>
                    </w:p>
                    <w:permEnd w:id="1333005240"/>
                    <w:p w14:paraId="7F650AC3" w14:textId="173BA023" w:rsidR="00BC44EB" w:rsidRPr="000966B7" w:rsidRDefault="00BC44E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9E274B3">
                <wp:simplePos x="0" y="0"/>
                <wp:positionH relativeFrom="column">
                  <wp:posOffset>3357880</wp:posOffset>
                </wp:positionH>
                <wp:positionV relativeFrom="page">
                  <wp:posOffset>895350</wp:posOffset>
                </wp:positionV>
                <wp:extent cx="24745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6BE5E4A7" w:rsidR="00BC44EB" w:rsidRPr="00562492" w:rsidRDefault="000E44B1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EB"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590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0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1534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D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64.4pt;margin-top:70.5pt;width:194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" stroked="f">
                <v:textbox style="mso-fit-shape-to-text:t">
                  <w:txbxContent>
                    <w:p w14:paraId="5269C88D" w14:textId="6BE5E4A7" w:rsidR="00BC44EB" w:rsidRPr="00562492" w:rsidRDefault="000E44B1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C44EB"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590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90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1534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82D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marca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C4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C4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BC44EB" w:rsidRPr="004900F4" w:rsidRDefault="00BC44E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BC44EB" w:rsidRPr="004900F4" w:rsidRDefault="00BC44E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BC44EB" w:rsidRPr="004900F4" w:rsidRDefault="00BC44E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BC44EB" w:rsidRPr="004900F4" w:rsidRDefault="00BC44E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BC44EB" w:rsidRPr="004900F4" w:rsidRDefault="00BC44E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BC44EB" w:rsidRPr="004900F4" w:rsidRDefault="00BC44E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BC44EB" w:rsidRPr="004900F4" w:rsidRDefault="00BC44E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BC44EB" w:rsidRPr="004900F4" w:rsidRDefault="00BC44E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BC44EB" w:rsidRPr="004900F4" w:rsidRDefault="00BC44E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BC44EB" w:rsidRPr="004900F4" w:rsidRDefault="00BC44E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BC44EB" w:rsidRPr="004900F4" w:rsidRDefault="00BC44E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BC44EB" w:rsidRPr="004900F4" w:rsidRDefault="00BC44E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E6151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BD7129A" w14:textId="77777777" w:rsidR="004532D2" w:rsidRDefault="004532D2" w:rsidP="00300525">
      <w:pPr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</w:p>
    <w:p w14:paraId="44F17191" w14:textId="77777777" w:rsidR="004532D2" w:rsidRDefault="004532D2" w:rsidP="00300525">
      <w:pPr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</w:p>
    <w:p w14:paraId="42F944DC" w14:textId="7CF12BBF" w:rsidR="00300525" w:rsidRPr="00B62516" w:rsidRDefault="009450FF" w:rsidP="00D82D42">
      <w:pPr>
        <w:spacing w:line="276" w:lineRule="auto"/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9450FF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450FF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="000E44B1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6FD37B91" w14:textId="685E81A3" w:rsidR="00300525" w:rsidRPr="00B62516" w:rsidRDefault="00300525" w:rsidP="00D82D42">
      <w:pPr>
        <w:spacing w:line="276" w:lineRule="auto"/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B62516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prowadząca</w:t>
      </w:r>
      <w:r w:rsidR="000E44B1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 xml:space="preserve"> </w:t>
      </w:r>
      <w:r w:rsidRPr="00B62516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działalność</w:t>
      </w:r>
      <w:r w:rsidR="000E44B1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 xml:space="preserve"> </w:t>
      </w:r>
      <w:r w:rsidRPr="00B62516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gospodarczą</w:t>
      </w:r>
      <w:r w:rsidR="000E44B1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 xml:space="preserve"> </w:t>
      </w:r>
      <w:r w:rsidRPr="00B62516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 xml:space="preserve"> </w:t>
      </w:r>
      <w:r w:rsidRPr="00B62516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firmą:</w:t>
      </w:r>
    </w:p>
    <w:p w14:paraId="1F386D1A" w14:textId="70B8C384" w:rsidR="00300525" w:rsidRDefault="00300525" w:rsidP="00D82D42">
      <w:pPr>
        <w:spacing w:line="276" w:lineRule="auto"/>
        <w:ind w:left="3540" w:firstLine="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F7725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Irena</w:t>
      </w:r>
      <w:r w:rsidR="000E44B1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Pr="00F7725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Małek</w:t>
      </w:r>
      <w:r w:rsidR="000E44B1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Pr="00F7725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Sklep</w:t>
      </w:r>
      <w:r w:rsidR="000E44B1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Pr="00F7725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Kosmetyczno-Wielobranżowy</w:t>
      </w:r>
      <w:r w:rsidR="000E44B1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52BE4900" w14:textId="0F921E51" w:rsidR="00300525" w:rsidRDefault="009450FF" w:rsidP="00D82D42">
      <w:pPr>
        <w:spacing w:line="276" w:lineRule="auto"/>
        <w:ind w:left="3540" w:firstLine="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9450FF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="00300525" w:rsidRPr="00F7725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,</w:t>
      </w:r>
    </w:p>
    <w:p w14:paraId="69035492" w14:textId="5AA4771B" w:rsidR="00300525" w:rsidRDefault="009450FF" w:rsidP="00D82D42">
      <w:pPr>
        <w:spacing w:line="276" w:lineRule="auto"/>
        <w:ind w:left="3540" w:firstLine="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9450FF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="00300525" w:rsidRPr="00F7725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Przemyśl</w:t>
      </w:r>
    </w:p>
    <w:p w14:paraId="314E6B1B" w14:textId="77777777" w:rsidR="004A2488" w:rsidRPr="00A86A55" w:rsidRDefault="004A2488" w:rsidP="00D82D42">
      <w:pPr>
        <w:tabs>
          <w:tab w:val="left" w:pos="708"/>
          <w:tab w:val="num" w:pos="3720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4F6752" w14:textId="77777777" w:rsidR="00F52D1A" w:rsidRPr="00F52D1A" w:rsidRDefault="00F52D1A" w:rsidP="00D82D42">
      <w:pPr>
        <w:tabs>
          <w:tab w:val="left" w:pos="708"/>
          <w:tab w:val="num" w:pos="3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593B8603" w14:textId="58F68B21" w:rsidR="00F52D1A" w:rsidRPr="00F52D1A" w:rsidRDefault="00E265A7" w:rsidP="00D82D42">
      <w:pPr>
        <w:tabs>
          <w:tab w:val="left" w:pos="708"/>
          <w:tab w:val="num" w:pos="3720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pieniężnych</w:t>
      </w:r>
    </w:p>
    <w:p w14:paraId="6DDE2CA4" w14:textId="0EB370F8" w:rsidR="0056788C" w:rsidRPr="00750F8F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1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8E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8E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2227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E44B1">
        <w:rPr>
          <w:rFonts w:ascii="Times New Roman" w:hAnsi="Times New Roman" w:cs="Times New Roman"/>
        </w:rPr>
        <w:t xml:space="preserve"> 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534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755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9C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069C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069C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9C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1334"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33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33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33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33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Irena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Małek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Sklep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Kosmetyczno-Wielobranżowy</w:t>
      </w:r>
      <w:r w:rsidR="00153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0FE"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66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0971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1B43B4"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tysiąc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B43B4"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złotych),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B43B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3B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mieszczącym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sz w:val="24"/>
          <w:szCs w:val="24"/>
          <w:lang w:eastAsia="pl-PL"/>
        </w:rPr>
        <w:t>292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tj.:</w:t>
      </w:r>
    </w:p>
    <w:p w14:paraId="0D69BB16" w14:textId="56ECB5E9" w:rsidR="00360E6B" w:rsidRDefault="00360E6B" w:rsidP="002D48A9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Wodoodporny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tusz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pogrubiający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zwiększający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objętość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rzęs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Adventure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3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zł/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108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7CE4DCB8" w14:textId="7DCF4EF3" w:rsidR="00360E6B" w:rsidRPr="00B91FC6" w:rsidRDefault="00360E6B" w:rsidP="002D48A9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Cień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powiek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MONO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HD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958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Crown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14,50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252B8A2E" w14:textId="49531309" w:rsidR="00360E6B" w:rsidRPr="00B91FC6" w:rsidRDefault="00360E6B" w:rsidP="002D48A9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Kryjący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wodoodporny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podkład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C01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vanilla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26297A36" w14:textId="473F742D" w:rsidR="00360E6B" w:rsidRPr="00B91FC6" w:rsidRDefault="00360E6B" w:rsidP="002D48A9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teksturyzujący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Styling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effect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150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271788B7" w14:textId="276FB88B" w:rsidR="00360E6B" w:rsidRPr="00B91FC6" w:rsidRDefault="00360E6B" w:rsidP="002D48A9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ziołowa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pokrzywa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włosów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przetłuszczających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95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ml–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7,50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326A3A37" w14:textId="5F933274" w:rsidR="00360E6B" w:rsidRDefault="00360E6B" w:rsidP="002D48A9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Krem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wygładzający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dzień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noc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chaber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Kwiaty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5A79A0DA" w14:textId="48F6BA13" w:rsidR="005F25A6" w:rsidRDefault="005F25A6" w:rsidP="002D48A9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stwierdzono:</w:t>
      </w:r>
    </w:p>
    <w:p w14:paraId="1FE58352" w14:textId="4C839D6C" w:rsidR="00A10B53" w:rsidRPr="00A10B53" w:rsidRDefault="005F25A6" w:rsidP="002D48A9">
      <w:pPr>
        <w:pStyle w:val="Akapitzlist"/>
        <w:numPr>
          <w:ilvl w:val="0"/>
          <w:numId w:val="27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odniesieniu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1-3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nieprawidłowe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oznakowanie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podania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wykazu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3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listopada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2009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UE.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2009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342,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3BD8"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3BD8"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3BD8"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3BD8"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13BD8" w:rsidRPr="00D428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rozporządzeniem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13BD8" w:rsidRPr="00D428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1223/2009</w:t>
      </w:r>
      <w:r w:rsidR="00513BD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FD5F72" w14:textId="5D372812" w:rsidR="00A10B53" w:rsidRPr="004532D2" w:rsidRDefault="00A10B53" w:rsidP="002D48A9">
      <w:pPr>
        <w:tabs>
          <w:tab w:val="left" w:pos="6804"/>
        </w:tabs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10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zł;</w:t>
      </w:r>
    </w:p>
    <w:p w14:paraId="7F6D6ACA" w14:textId="0AFA883A" w:rsidR="00A10B53" w:rsidRPr="00A10B53" w:rsidRDefault="00513BD8" w:rsidP="002D48A9">
      <w:pPr>
        <w:pStyle w:val="Akapitzlist"/>
        <w:numPr>
          <w:ilvl w:val="0"/>
          <w:numId w:val="27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odniesieniu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przypisujące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cechy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funkcję,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</w:t>
      </w:r>
      <w:r w:rsidR="00C512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81E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6236DF" w14:textId="66D57AD5" w:rsidR="00513BD8" w:rsidRPr="00A10B53" w:rsidRDefault="00A10B53" w:rsidP="002D48A9">
      <w:pPr>
        <w:tabs>
          <w:tab w:val="left" w:pos="6804"/>
        </w:tabs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6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A10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0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5F181E" w:rsidRPr="00A10B5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47BAFA" w14:textId="5B2BC87C" w:rsidR="00A10B53" w:rsidRPr="009B083B" w:rsidRDefault="000E44B1" w:rsidP="002D48A9">
      <w:pPr>
        <w:pStyle w:val="Akapitzlist"/>
        <w:numPr>
          <w:ilvl w:val="0"/>
          <w:numId w:val="27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odniesieniu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3-5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stwierdzono,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były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oferowanie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upływnie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minimalnej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trwałości</w:t>
      </w:r>
      <w:r w:rsidR="00C512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1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A10B53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B851AF" w14:textId="2017B18C" w:rsidR="005F181E" w:rsidRPr="009B083B" w:rsidRDefault="00A10B53" w:rsidP="002D48A9">
      <w:pPr>
        <w:tabs>
          <w:tab w:val="left" w:pos="6804"/>
        </w:tabs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zł.</w:t>
      </w:r>
    </w:p>
    <w:p w14:paraId="032DFD0C" w14:textId="77777777" w:rsidR="00F52D1A" w:rsidRPr="009B083B" w:rsidRDefault="00F52D1A" w:rsidP="00D82D4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1651580E" w14:textId="157B2C9A" w:rsidR="00F52D1A" w:rsidRPr="009B083B" w:rsidRDefault="00F52D1A" w:rsidP="002D48A9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532D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3C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876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876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876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876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876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312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2227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2D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532D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532D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2D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AD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AD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AD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2009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C74D9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2009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342,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59,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„rozporządzeniem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7B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1223/2009”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2019/1020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2004/42/WE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765/2008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305/2011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169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25.06.2019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30,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C5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C5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kon</w:t>
      </w:r>
      <w:r w:rsidR="00567DA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86C5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rolę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C5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C5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mieszczącym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567DA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567DA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Irena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Małek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Kosmetyczno-Wielobranżowy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Przemyśl–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D05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dalej: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3A8F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„kontrolowanym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„przedsiębiorcą”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„stroną”.</w:t>
      </w:r>
    </w:p>
    <w:p w14:paraId="49ABC863" w14:textId="4566B6DD" w:rsidR="00F52D1A" w:rsidRDefault="00F52D1A" w:rsidP="002D48A9">
      <w:pPr>
        <w:tabs>
          <w:tab w:val="left" w:pos="6804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kosmetykami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oferowanymi</w:t>
      </w:r>
      <w:r w:rsidR="001F3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artykułów.</w:t>
      </w:r>
      <w:r w:rsidR="000E44B1">
        <w:rPr>
          <w:rFonts w:ascii="Times New Roman" w:hAnsi="Times New Roman" w:cs="Times New Roman"/>
        </w:rPr>
        <w:t xml:space="preserve"> </w:t>
      </w:r>
      <w:r w:rsidR="00AA60C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0C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</w:t>
      </w:r>
      <w:r w:rsidR="0019030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AA60C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0C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badanych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partiach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osła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292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27EC7B" w14:textId="4880BF6F" w:rsidR="009E3E16" w:rsidRPr="00B91FC6" w:rsidRDefault="009E3E16" w:rsidP="002D48A9">
      <w:pPr>
        <w:numPr>
          <w:ilvl w:val="0"/>
          <w:numId w:val="28"/>
        </w:numPr>
        <w:tabs>
          <w:tab w:val="left" w:pos="6804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Wodoodporny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tusz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pogrubiający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zwiększający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objętość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rzęs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Adventure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108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1FA7E342" w14:textId="7D19FF23" w:rsidR="009E3E16" w:rsidRPr="00B91FC6" w:rsidRDefault="009E3E16" w:rsidP="002D48A9">
      <w:pPr>
        <w:numPr>
          <w:ilvl w:val="0"/>
          <w:numId w:val="28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Cień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powiek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MONO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HD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958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Crown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14,50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06C613C7" w14:textId="767EC464" w:rsidR="009E3E16" w:rsidRPr="00B91FC6" w:rsidRDefault="009E3E16" w:rsidP="002D48A9">
      <w:pPr>
        <w:numPr>
          <w:ilvl w:val="0"/>
          <w:numId w:val="28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Kryjący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wodoodporny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podkład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C01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vanilla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77F160A1" w14:textId="0FCE91F1" w:rsidR="009E3E16" w:rsidRPr="00B91FC6" w:rsidRDefault="009E3E16" w:rsidP="002D48A9">
      <w:pPr>
        <w:numPr>
          <w:ilvl w:val="0"/>
          <w:numId w:val="28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teksturyzujący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Styling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effect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150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0214E831" w14:textId="34298895" w:rsidR="009E3E16" w:rsidRPr="00B91FC6" w:rsidRDefault="009E3E16" w:rsidP="002D48A9">
      <w:pPr>
        <w:numPr>
          <w:ilvl w:val="0"/>
          <w:numId w:val="28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ziołowa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pokrzywa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włosów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przetłuszczających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95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ml–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7,50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6D42223A" w14:textId="1FEF8CFE" w:rsidR="009E3E16" w:rsidRDefault="009E3E16" w:rsidP="002D48A9">
      <w:pPr>
        <w:numPr>
          <w:ilvl w:val="0"/>
          <w:numId w:val="28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Krem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wygładzający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dzień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noc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chaber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Kwiaty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288A85A1" w14:textId="044CC9B9" w:rsidR="00F52D1A" w:rsidRPr="00750F8F" w:rsidRDefault="003D70C5" w:rsidP="002D48A9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F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66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nieprawidłowości:</w:t>
      </w:r>
    </w:p>
    <w:p w14:paraId="08A45E7C" w14:textId="675679D6" w:rsidR="00C83022" w:rsidRDefault="00C83022" w:rsidP="002D48A9">
      <w:pPr>
        <w:numPr>
          <w:ilvl w:val="0"/>
          <w:numId w:val="19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nieprawidłowe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akowanie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(produkty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1-3)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podania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wykazu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składników,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 w:rsidRP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 w:rsidRP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 w:rsidRP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 w:rsidRP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 w:rsidRP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867A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BEAC72" w14:textId="70F4D196" w:rsidR="00C83022" w:rsidRPr="00750F8F" w:rsidRDefault="00867A2E" w:rsidP="002D48A9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kosmetyczne,</w:t>
      </w:r>
      <w:r w:rsidR="001F3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(lub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tylko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nieusuwalne,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1F3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poprzedzony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1922" w:rsidRP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ngredients</w:t>
      </w:r>
      <w:proofErr w:type="spellEnd"/>
      <w:r w:rsidR="00B8192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F37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820060" w14:textId="0DAE9939" w:rsidR="00614EE2" w:rsidRPr="00614EE2" w:rsidRDefault="00190B8A" w:rsidP="002D48A9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B8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rzy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produkcie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wskazanym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30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stwierdzo</w:t>
      </w:r>
      <w:r w:rsidR="00B819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19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19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przypisujące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19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30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cechy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30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30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funkcje,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30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30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3022" w:rsidRPr="0061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posiadają,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302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302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wbrew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25DC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przepisom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25DC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25DC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25DC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25DC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83022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83022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1223/2009.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takie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jak: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działanie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przeciwzapalne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wyciąg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chabra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bławatka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(…)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przyśpiesza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gojenie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drobnych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ran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prowitamina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(…)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działa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kojąco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podrażnienia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zaczerwienienia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olej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pestek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winogron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regeneruje,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odżywia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łagodzi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podrażnienia</w:t>
      </w:r>
      <w:r w:rsidR="00B81922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zaś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powyżej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wskazanym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etykiecie,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podczas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udostępniania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reklamowania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kosmetycznych,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tekst,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nazwy,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znaki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towarowe,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obrazy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znaki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są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używane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tak,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aby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przypisywać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produktom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cechy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funkcje,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81922" w:rsidRPr="00B91F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posiadają</w:t>
      </w:r>
      <w:r w:rsidR="001F37B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47B9CA22" w14:textId="3C094B80" w:rsidR="00614EE2" w:rsidRPr="00614EE2" w:rsidRDefault="00614EE2" w:rsidP="002D48A9">
      <w:pPr>
        <w:pStyle w:val="Akapitzlist"/>
        <w:numPr>
          <w:ilvl w:val="0"/>
          <w:numId w:val="19"/>
        </w:numPr>
        <w:tabs>
          <w:tab w:val="left" w:pos="426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wskazanych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3-5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stwierdzono,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były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oferowane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trwałości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wbrew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Kryjący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wodoodporny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podkład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C01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vanilla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widniał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zapis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”najlepiej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zużyć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końcem: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06.23:”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(czerwiec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r.);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widniał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napis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„najlepiej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zużyć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końcem: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11.2022”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(listopad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2022);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widniał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napis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„najlepiej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zużyć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końcem: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04.2023”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(kwiecień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2023).</w:t>
      </w:r>
    </w:p>
    <w:p w14:paraId="37AE9F7B" w14:textId="66AEA646" w:rsidR="00CF0F9D" w:rsidRPr="00750F8F" w:rsidRDefault="00CF0F9D" w:rsidP="002D48A9">
      <w:pPr>
        <w:tabs>
          <w:tab w:val="left" w:pos="6804"/>
        </w:tabs>
        <w:spacing w:before="24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zmierzające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czasu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produktów.</w:t>
      </w:r>
    </w:p>
    <w:p w14:paraId="33C2FC1D" w14:textId="6407276A" w:rsidR="002B32C0" w:rsidRPr="00D3755B" w:rsidRDefault="002B32C0" w:rsidP="002D48A9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toku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B4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wspólnoty.</w:t>
      </w:r>
    </w:p>
    <w:p w14:paraId="1AB4DB6D" w14:textId="33A5DD76" w:rsidR="00175A3A" w:rsidRPr="00750F8F" w:rsidRDefault="00175A3A" w:rsidP="002D48A9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poz.:</w:t>
      </w:r>
    </w:p>
    <w:p w14:paraId="5A3BCE0F" w14:textId="3A6EADD2" w:rsidR="007F1A36" w:rsidRDefault="002B32C0" w:rsidP="002D48A9">
      <w:pPr>
        <w:pStyle w:val="Akapitzlist"/>
        <w:numPr>
          <w:ilvl w:val="0"/>
          <w:numId w:val="22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1-3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6DEA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1A3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5D6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B41041" w14:textId="0C825D5E" w:rsidR="005D6DEA" w:rsidRDefault="005D6DEA" w:rsidP="002D48A9">
      <w:pPr>
        <w:pStyle w:val="Akapitzlist"/>
        <w:numPr>
          <w:ilvl w:val="0"/>
          <w:numId w:val="22"/>
        </w:numPr>
        <w:tabs>
          <w:tab w:val="left" w:pos="6804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DEDA76" w14:textId="0124EFE8" w:rsidR="00CD21E8" w:rsidRDefault="005D6DEA" w:rsidP="002D48A9">
      <w:pPr>
        <w:pStyle w:val="Akapitzlist"/>
        <w:numPr>
          <w:ilvl w:val="0"/>
          <w:numId w:val="22"/>
        </w:numPr>
        <w:tabs>
          <w:tab w:val="left" w:pos="6804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A2C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A4B142" w14:textId="2C0ECB33" w:rsidR="003A2C55" w:rsidRPr="00750F8F" w:rsidRDefault="003A2C55" w:rsidP="002D48A9">
      <w:pPr>
        <w:pStyle w:val="Akapitzlist"/>
        <w:numPr>
          <w:ilvl w:val="0"/>
          <w:numId w:val="22"/>
        </w:numPr>
        <w:tabs>
          <w:tab w:val="left" w:pos="6804"/>
        </w:tabs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F0F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2CEE32" w14:textId="1C7D3A44" w:rsidR="00F52D1A" w:rsidRPr="00750F8F" w:rsidRDefault="00F52D1A" w:rsidP="002D48A9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E1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E1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E1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E1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</w:t>
      </w:r>
      <w:r w:rsidR="00CF0F9D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="004733B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F0F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3B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3B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CA7F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0F9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F9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F9D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B0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B0C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B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B0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5B67F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DA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wnoszono.</w:t>
      </w:r>
    </w:p>
    <w:p w14:paraId="1C52B60A" w14:textId="5295923E" w:rsidR="009F1D0B" w:rsidRDefault="004F71C6" w:rsidP="002D48A9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16a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FC5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pism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1C7756" w14:textId="06CE9D94" w:rsidR="009F1D0B" w:rsidRDefault="009F1D0B" w:rsidP="002D48A9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pismo.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DDFBDB" w14:textId="4F288394" w:rsidR="00020E85" w:rsidRDefault="009F1D0B" w:rsidP="002D48A9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więc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A78A8E" w14:textId="2DE7F5E7" w:rsidR="009F1D0B" w:rsidRDefault="009F1D0B" w:rsidP="002D48A9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FC5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swoim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 w:rsidRPr="00A101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Kryjący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B732D" w:rsidRPr="00A101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wodoodporny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B732D" w:rsidRPr="00A101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podkład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B732D" w:rsidRPr="00A101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C01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3B732D" w:rsidRPr="00A101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vanilla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B732D" w:rsidRPr="00A101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B732D" w:rsidRPr="00A101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listopadzie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wyjaśniła,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sklepów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ulotki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</w:t>
      </w:r>
      <w:r w:rsidR="00A101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>
        <w:rPr>
          <w:rFonts w:ascii="Times New Roman" w:eastAsia="Times New Roman" w:hAnsi="Times New Roman" w:cs="Times New Roman"/>
          <w:sz w:val="24"/>
          <w:szCs w:val="24"/>
          <w:lang w:eastAsia="pl-PL"/>
        </w:rPr>
        <w:t>mog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niewiedzy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ulotek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(ze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CA">
        <w:rPr>
          <w:rFonts w:ascii="Times New Roman" w:eastAsia="Times New Roman" w:hAnsi="Times New Roman" w:cs="Times New Roman"/>
          <w:sz w:val="24"/>
          <w:szCs w:val="24"/>
          <w:lang w:eastAsia="pl-PL"/>
        </w:rPr>
        <w:t>sklepach.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66B865" w14:textId="1C0FC7CA" w:rsidR="00D3755B" w:rsidRDefault="000A20CA" w:rsidP="002D48A9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E783A7" w14:textId="0E12B71C" w:rsidR="00F52D1A" w:rsidRPr="00750F8F" w:rsidRDefault="00F52D1A" w:rsidP="002D48A9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</w:t>
      </w:r>
      <w:r w:rsidR="00023FB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eniami,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FB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FB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FB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476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476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476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47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="005D6FEE">
        <w:rPr>
          <w:rFonts w:ascii="Times New Roman" w:eastAsia="Times New Roman" w:hAnsi="Times New Roman" w:cs="Times New Roman"/>
          <w:sz w:val="24"/>
          <w:szCs w:val="24"/>
          <w:lang w:eastAsia="pl-PL"/>
        </w:rPr>
        <w:t>ybie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6FE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6FEE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6FE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6FEE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72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72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6FE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6FEE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B25CAF" w14:textId="2CCA4FAD" w:rsidR="00F52D1A" w:rsidRPr="00750F8F" w:rsidRDefault="00F52D1A" w:rsidP="002D48A9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brał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</w:p>
    <w:p w14:paraId="6FA0C8DA" w14:textId="026720DB" w:rsidR="001B6F5B" w:rsidRPr="009B083B" w:rsidRDefault="005D6FEE" w:rsidP="002D48A9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15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B4B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tut.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B4B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75B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75B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75B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2F5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18B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18B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18B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2F5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2F5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osobiste.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pisma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dokumenty: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 [xxx] [xxx]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7F2F35" w14:textId="1B226B21" w:rsidR="00A10ADE" w:rsidRPr="009B083B" w:rsidRDefault="00A10ADE" w:rsidP="002D48A9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niezałatwieniu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wyznaczył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EB54717" w14:textId="65DDF9F9" w:rsidR="00F52D1A" w:rsidRPr="009B083B" w:rsidRDefault="00F52D1A" w:rsidP="00D82D42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7B74F88C" w14:textId="6222302E" w:rsidR="00F52D1A" w:rsidRPr="009B083B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sprawującymi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</w:t>
      </w:r>
      <w:r w:rsidR="00172DD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dlowej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DD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DD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DD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DD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kosmetycznych).</w:t>
      </w:r>
    </w:p>
    <w:p w14:paraId="516FFFBB" w14:textId="1C0F12EC" w:rsidR="00F52D1A" w:rsidRPr="009B083B" w:rsidRDefault="00F52D1A" w:rsidP="002D48A9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Nadto,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</w:p>
    <w:p w14:paraId="50B27FED" w14:textId="7453DA71" w:rsidR="00F52D1A" w:rsidRPr="009B083B" w:rsidRDefault="00F52D1A" w:rsidP="002D48A9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AC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AC4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</w:t>
      </w:r>
      <w:r w:rsidR="0029718B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18B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</w:t>
      </w:r>
      <w:r w:rsidR="0029718B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57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(woj.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6AE27C83" w14:textId="25DD7059" w:rsidR="00F52D1A" w:rsidRPr="00750F8F" w:rsidRDefault="00F52D1A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mieszaninę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ciała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ludzkiego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(naskórkiem,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owłosieniem,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paznokciami,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wargami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narządami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płciowymi)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zębami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błonami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śluzowymi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jamy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ustnej,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czystości,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perfumowanie,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dobrej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kondycji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korygowanie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zapachu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ciała.</w:t>
      </w:r>
    </w:p>
    <w:p w14:paraId="3E2BEE2C" w14:textId="2D226B1B" w:rsidR="0029718B" w:rsidRPr="00750F8F" w:rsidRDefault="0029718B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więc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"udostępnianie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rynku"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rynek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konsumpcji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0DCFB07E" w14:textId="26E71710" w:rsidR="00F52D1A" w:rsidRPr="00750F8F" w:rsidRDefault="00F52D1A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wykorzystującą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zawodowej.</w:t>
      </w:r>
    </w:p>
    <w:p w14:paraId="2491A432" w14:textId="4F8A4205" w:rsidR="00F52D1A" w:rsidRPr="00750F8F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h).</w:t>
      </w:r>
    </w:p>
    <w:p w14:paraId="0254E9E9" w14:textId="44F9BCE3" w:rsidR="00F52D1A" w:rsidRPr="009B083B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"osoba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odpowiedzialna",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fizyczną.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wypadku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importowanego,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9E37A9" w14:textId="2FD323E9" w:rsidR="00F52D1A" w:rsidRPr="009B083B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tegoż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rozporządzenia.</w:t>
      </w:r>
    </w:p>
    <w:p w14:paraId="66CA01B9" w14:textId="3310E21F" w:rsidR="00F52D1A" w:rsidRPr="009B083B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431D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ontrolowany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31D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przedsiębiorca: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57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57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57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57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Irena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Małek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Kosmetyczno-Wielobranżowy,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29457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udostępniał</w:t>
      </w:r>
      <w:r w:rsidR="009B539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kwestionow</w:t>
      </w:r>
      <w:r w:rsidR="00023E5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57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29457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1ADED3" w14:textId="77777777" w:rsidR="00540972" w:rsidRPr="009B083B" w:rsidRDefault="00540972" w:rsidP="002D48A9">
      <w:pPr>
        <w:numPr>
          <w:ilvl w:val="0"/>
          <w:numId w:val="6"/>
        </w:numPr>
        <w:tabs>
          <w:tab w:val="left" w:pos="708"/>
          <w:tab w:val="num" w:pos="3720"/>
        </w:tabs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84C7B" w14:textId="66F63A89" w:rsidR="00F52D1A" w:rsidRPr="00750F8F" w:rsidRDefault="00F52D1A" w:rsidP="002D48A9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1-3,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14:paraId="338007A8" w14:textId="7DA3E7BA" w:rsidR="003C61E2" w:rsidRPr="009B083B" w:rsidRDefault="00F52D1A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uszczerbku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nieusuwalne,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łatwe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tylko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poprzedzony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ingredients</w:t>
      </w:r>
      <w:proofErr w:type="spellEnd"/>
      <w:r w:rsidR="003C61E2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53792F9F" w14:textId="3891614A" w:rsidR="003427BC" w:rsidRPr="009B083B" w:rsidRDefault="003C61E2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zasady: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doczepionej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ulotce,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taśmie,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metce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karcie</w:t>
      </w:r>
      <w:r w:rsidR="009B539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14D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14D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praktycznych,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wspomnianych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skróconej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14D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odesłanie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55B038" w14:textId="4D82D8A7" w:rsidR="003427BC" w:rsidRPr="009B083B" w:rsidRDefault="003427BC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mydła,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kulek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kąpieli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małych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produktów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kosmetycznych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metce,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taśmie,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karcie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ulotce,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bliskości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ADFB66" w14:textId="53BE5665" w:rsidR="00BC0593" w:rsidRDefault="003C61E2" w:rsidP="002D48A9">
      <w:pPr>
        <w:tabs>
          <w:tab w:val="left" w:pos="708"/>
          <w:tab w:val="num" w:pos="3720"/>
        </w:tabs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 w:rsidRP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1-3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odklejeniu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„książki”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odesłanie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9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załączona.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8C452A" w14:textId="3BF4F98B" w:rsidR="00226819" w:rsidRPr="00750F8F" w:rsidRDefault="009831DB" w:rsidP="002D48A9">
      <w:pPr>
        <w:tabs>
          <w:tab w:val="left" w:pos="708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Zatem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D7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D7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D7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C87E5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wymaganiom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</w:t>
      </w:r>
      <w:r w:rsidR="002D5D7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lonym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D7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było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</w:p>
    <w:p w14:paraId="5E9AC962" w14:textId="49728FE9" w:rsidR="002D5D72" w:rsidRPr="00750F8F" w:rsidRDefault="002D5D72" w:rsidP="002D48A9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rynek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nieodpowiadających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wymaganiom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wyczerpane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znamiona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czynu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obliguje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kary.</w:t>
      </w:r>
    </w:p>
    <w:p w14:paraId="6BC76393" w14:textId="7DEC700E" w:rsidR="00226819" w:rsidRPr="00750F8F" w:rsidRDefault="002D5D72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uwadze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13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="00F529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zasadna.</w:t>
      </w:r>
    </w:p>
    <w:p w14:paraId="272390A4" w14:textId="77777777" w:rsidR="00F52D1A" w:rsidRPr="00750F8F" w:rsidRDefault="00F52D1A" w:rsidP="002D48A9">
      <w:pPr>
        <w:numPr>
          <w:ilvl w:val="0"/>
          <w:numId w:val="6"/>
        </w:numPr>
        <w:tabs>
          <w:tab w:val="left" w:pos="708"/>
        </w:tabs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125B5" w14:textId="61DB9FB0" w:rsidR="00D54A75" w:rsidRPr="00750F8F" w:rsidRDefault="00D54A75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14:paraId="0DD085DF" w14:textId="4551F7A6" w:rsidR="00D54A75" w:rsidRPr="00750F8F" w:rsidRDefault="00D54A75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odczas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tekst,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nazwy,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towarowe,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obrazy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tak,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aby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przypisywać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produktom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AC6BE5" w14:textId="37FF78DF" w:rsidR="00D54A75" w:rsidRPr="00750F8F" w:rsidRDefault="00D54A75" w:rsidP="002D48A9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swojej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starannością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wyrobu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powody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sądzić,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że:</w:t>
      </w:r>
    </w:p>
    <w:p w14:paraId="58B3E64A" w14:textId="04F835CE" w:rsidR="00D54A75" w:rsidRPr="00750F8F" w:rsidRDefault="00D54A75" w:rsidP="002D48A9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dopóki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wymogów,</w:t>
      </w:r>
    </w:p>
    <w:p w14:paraId="08968445" w14:textId="737E4AFE" w:rsidR="00D54A75" w:rsidRPr="00750F8F" w:rsidRDefault="00D54A75" w:rsidP="002D48A9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końcowych,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razie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potrzeby.</w:t>
      </w:r>
    </w:p>
    <w:p w14:paraId="37507193" w14:textId="36172242" w:rsidR="003B28A0" w:rsidRPr="00750F8F" w:rsidRDefault="00D54A75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myśl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CB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„dystrybutora”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łańcuchu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importerem,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„udostępnianie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rynku”,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rynek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konsumpcji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ocześnie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2.2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655/2013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UE.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190,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31)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655/2013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wskazywać,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ości,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44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prawdą.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8A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8A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8A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8A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8A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8A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714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714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714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działanie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przeciwzapalne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wyciąg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chabra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bławatka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(…)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przyśpiesza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gojenie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drobnych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ran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prowitamina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(…)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działa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kojąco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podrażnienia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zaczerwienienia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olej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pestek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winogron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regeneruje,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odżywia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łagodzi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111E1E" w:rsidRPr="00B91F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podrażnienia</w:t>
      </w:r>
      <w:r w:rsidR="00111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EE3D0A" w14:textId="0DD58A8A" w:rsidR="00D54A75" w:rsidRPr="009B083B" w:rsidRDefault="00D54A75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konsumentowi,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(oświadczenia)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jasne.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takie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tekstów,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nazw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obrazów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itp.)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rekl</w:t>
      </w:r>
      <w:r w:rsidR="0045682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amowych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zaletach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45682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właściwościach,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skuteczności</w:t>
      </w:r>
      <w:r w:rsidR="0045682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82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kosmetyku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definicji.</w:t>
      </w:r>
    </w:p>
    <w:p w14:paraId="26A86C38" w14:textId="01AA1801" w:rsidR="00D54A75" w:rsidRPr="009B083B" w:rsidRDefault="00D54A75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bowiem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2001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farmace</w:t>
      </w:r>
      <w:r w:rsidR="00F0719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utyczne</w:t>
      </w:r>
      <w:r w:rsidR="00F5296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719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5296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tekst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69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9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9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9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9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9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9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9C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2301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produktem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mieszanina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substancji,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leczenia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chorób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występujących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ludzi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zwierząt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postawienia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diagnozy</w:t>
      </w:r>
      <w:r w:rsidR="006C286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przywrócenia,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fizjologicznych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organizmu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farmakolo</w:t>
      </w:r>
      <w:r w:rsidR="007D7F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giczne,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7F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immunologiczne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metaboliczne.</w:t>
      </w:r>
    </w:p>
    <w:p w14:paraId="264C740A" w14:textId="0C8801E6" w:rsidR="00D54A75" w:rsidRPr="009B083B" w:rsidRDefault="00D54A75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655/2013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odpowiedzialna,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82075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75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jakie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75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75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757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wskazywać,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same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prawdą.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EE65A2" w14:textId="06516FED" w:rsidR="00090F0F" w:rsidRPr="009B083B" w:rsidRDefault="00090F0F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już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wspomniano,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zwrócono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41F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–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F4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F4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F4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F4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F4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F4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F4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F40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</w:t>
      </w:r>
      <w:r w:rsidR="0026541F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ie.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41F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41F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41F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</w:t>
      </w:r>
      <w:r w:rsidR="005322C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pismo.</w:t>
      </w:r>
    </w:p>
    <w:p w14:paraId="7624DCB7" w14:textId="24932056" w:rsidR="002624CD" w:rsidRPr="009B083B" w:rsidRDefault="00D54A75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uwadze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ryn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kontrolowanego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Krem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wygładzający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dzień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noc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chaber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Kwiaty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Polskie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50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0E44B1" w:rsidRPr="009B08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spełniał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oświadczeniami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E1E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wprowadzał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4CD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4CD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4CD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4CD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cech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4CD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produktu.</w:t>
      </w:r>
    </w:p>
    <w:p w14:paraId="72E5FCA4" w14:textId="1E576983" w:rsidR="00E1532A" w:rsidRPr="009B083B" w:rsidRDefault="00D54A75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udostępniającemu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CB5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CB5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CB5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CB5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65F9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1532A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956CB5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B076FD" w14:textId="77777777" w:rsidR="00E1532A" w:rsidRPr="009B083B" w:rsidRDefault="00E1532A" w:rsidP="002D48A9">
      <w:pPr>
        <w:pStyle w:val="Akapitzlist"/>
        <w:numPr>
          <w:ilvl w:val="0"/>
          <w:numId w:val="6"/>
        </w:num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D8B86" w14:textId="07B92D5F" w:rsidR="00E1532A" w:rsidRPr="009B083B" w:rsidRDefault="00E1532A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14:paraId="732B1A23" w14:textId="2EFC64D7" w:rsidR="00E1532A" w:rsidRDefault="00E1532A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trwałości.</w:t>
      </w:r>
    </w:p>
    <w:p w14:paraId="7F123B13" w14:textId="2AB867A2" w:rsidR="00E1532A" w:rsidRDefault="00E1532A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sprawdzają,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upłynęła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ile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mocy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8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860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8C2A2E" w14:textId="1A0B0D0D" w:rsidR="00E1532A" w:rsidRDefault="00E1532A" w:rsidP="002D48A9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już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uszczerbku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nieusuwalne,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łatwe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data,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swoje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pierwotne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("data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trwałości")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c).</w:t>
      </w:r>
    </w:p>
    <w:p w14:paraId="3034073A" w14:textId="52968A84" w:rsidR="00E1532A" w:rsidRDefault="00E1532A" w:rsidP="002D48A9">
      <w:pPr>
        <w:tabs>
          <w:tab w:val="left" w:pos="708"/>
          <w:tab w:val="num" w:pos="3720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rozpoczętej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uwadze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widniejące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Kryjący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wodoodporny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podkład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C01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vanilla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E153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upłynęła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(za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pis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”najlepiej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zużyć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końcem: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06.23:”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teksturyzujący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Styling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effect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150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upłynęła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listopadzie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(zapis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„najlepiej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zużyć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końcem: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11.2022”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ziołowa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pokrzywa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włosów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przetłuszczających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95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upłynęła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kwietniu</w:t>
      </w:r>
      <w:r w:rsidR="00BF0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(zapis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zużyć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końcem: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04.2023</w:t>
      </w:r>
      <w:r w:rsidR="009F57DE" w:rsidRPr="00B91FC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322C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F0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 w:rsidRPr="00E1532A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</w:p>
    <w:p w14:paraId="5AA9CBD8" w14:textId="37F539AF" w:rsidR="009F57DE" w:rsidRPr="009F57DE" w:rsidRDefault="009F57DE" w:rsidP="002D48A9">
      <w:pPr>
        <w:tabs>
          <w:tab w:val="left" w:pos="708"/>
          <w:tab w:val="num" w:pos="3720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udostępniającemu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smetyczne,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5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47AEDD" w14:textId="5F4A6F2B" w:rsidR="00F52D1A" w:rsidRPr="00750F8F" w:rsidRDefault="00F52D1A" w:rsidP="002D48A9">
      <w:pPr>
        <w:tabs>
          <w:tab w:val="left" w:pos="708"/>
          <w:tab w:val="num" w:pos="3720"/>
        </w:tabs>
        <w:spacing w:before="24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</w:t>
      </w:r>
      <w:r w:rsidR="00BF0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uwadze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</w:t>
      </w:r>
      <w:r w:rsidR="00DD4E1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E1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E1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6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9F5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0C1073" w14:textId="3EEB94BE" w:rsidR="00F52D1A" w:rsidRPr="00750F8F" w:rsidRDefault="00F52D1A" w:rsidP="002D48A9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uwagę:</w:t>
      </w:r>
    </w:p>
    <w:p w14:paraId="25E00683" w14:textId="32465446" w:rsidR="00F52D1A" w:rsidRPr="00750F8F" w:rsidRDefault="00F52D1A" w:rsidP="002D48A9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wagę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wyjątkowo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naruszenia;</w:t>
      </w:r>
    </w:p>
    <w:p w14:paraId="1E669773" w14:textId="5B5FD760" w:rsidR="00F52D1A" w:rsidRPr="00750F8F" w:rsidRDefault="00F52D1A" w:rsidP="002D48A9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niedopełniania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przeszłości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niedopełnienie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kara;</w:t>
      </w:r>
    </w:p>
    <w:p w14:paraId="60CCD1AB" w14:textId="068E9DA2" w:rsidR="00F52D1A" w:rsidRPr="00750F8F" w:rsidRDefault="00F52D1A" w:rsidP="002D48A9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skarbowe;</w:t>
      </w:r>
    </w:p>
    <w:p w14:paraId="2C94847C" w14:textId="1262A03A" w:rsidR="00F52D1A" w:rsidRPr="00750F8F" w:rsidRDefault="00F52D1A" w:rsidP="002D48A9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prawa;</w:t>
      </w:r>
    </w:p>
    <w:p w14:paraId="58AB4A15" w14:textId="17FCF430" w:rsidR="00F52D1A" w:rsidRPr="00750F8F" w:rsidRDefault="00F52D1A" w:rsidP="002D48A9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uniknięcia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skutków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prawa;</w:t>
      </w:r>
    </w:p>
    <w:p w14:paraId="3E45FAF2" w14:textId="26842B5F" w:rsidR="00F52D1A" w:rsidRPr="00750F8F" w:rsidRDefault="00F52D1A" w:rsidP="002D48A9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osiągnęła,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uniknęła;</w:t>
      </w:r>
    </w:p>
    <w:p w14:paraId="1DB8DE4C" w14:textId="1D2E7CC3" w:rsidR="00F52D1A" w:rsidRPr="00750F8F" w:rsidRDefault="00F52D1A" w:rsidP="002D48A9">
      <w:pPr>
        <w:numPr>
          <w:ilvl w:val="0"/>
          <w:numId w:val="12"/>
        </w:numPr>
        <w:tabs>
          <w:tab w:val="left" w:pos="6804"/>
        </w:tabs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nakładana.</w:t>
      </w:r>
    </w:p>
    <w:p w14:paraId="5834CEEB" w14:textId="42BB0616" w:rsidR="00F52D1A" w:rsidRPr="00750F8F" w:rsidRDefault="00F52D1A" w:rsidP="002D48A9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ustalił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poprzez:</w:t>
      </w:r>
    </w:p>
    <w:p w14:paraId="7CF2E7E2" w14:textId="1AFEA033" w:rsidR="00F52D1A" w:rsidRPr="00750F8F" w:rsidRDefault="00F52D1A" w:rsidP="002D48A9">
      <w:pPr>
        <w:numPr>
          <w:ilvl w:val="0"/>
          <w:numId w:val="13"/>
        </w:numPr>
        <w:tabs>
          <w:tab w:val="left" w:pos="708"/>
          <w:tab w:val="num" w:pos="3720"/>
        </w:tabs>
        <w:spacing w:before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wagi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okoliczności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prawa,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szczególności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potrzeby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ochrony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życia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zdrowia,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ochrony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mienia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znacznych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rozmiarach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ochrony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ważnego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interesu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publicznego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wyjątkowo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ważnego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interesu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czas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trwania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tego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D2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D2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</w:t>
      </w:r>
    </w:p>
    <w:p w14:paraId="633240C3" w14:textId="4E0B9751" w:rsidR="002B28AB" w:rsidRPr="00750F8F" w:rsidRDefault="00F52D1A" w:rsidP="002D48A9">
      <w:pPr>
        <w:tabs>
          <w:tab w:val="left" w:pos="708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</w:t>
      </w:r>
      <w:r w:rsidR="003A350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</w:t>
      </w:r>
      <w:r w:rsidR="00D97AD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AD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AD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(produkty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1-3)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przypisujące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6).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1AC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A3B745" w14:textId="2C188221" w:rsidR="002B28AB" w:rsidRPr="00750F8F" w:rsidRDefault="004961AC" w:rsidP="002D48A9">
      <w:pPr>
        <w:tabs>
          <w:tab w:val="left" w:pos="708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CA676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76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76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pozbawia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nietolerując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jakichś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753AF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AF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AF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aby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miał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nim.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B2AFBE" w14:textId="5CB551C2" w:rsidR="001B0305" w:rsidRDefault="007E7548" w:rsidP="002D48A9">
      <w:pPr>
        <w:tabs>
          <w:tab w:val="left" w:pos="708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przypisujące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mogły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decydować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cechach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cenie,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4CE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poprzez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zastosowanie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zapisów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sugerujących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określone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działanie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działanie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lecznicze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zachęcał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jego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zakupu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używania,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pomimo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braku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takich</w:t>
      </w:r>
      <w:r w:rsidR="000E44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właściwości.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B030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FC5491" w14:textId="682CB257" w:rsidR="007E7548" w:rsidRDefault="007E7548" w:rsidP="002D48A9">
      <w:pPr>
        <w:pStyle w:val="Akapitzlist"/>
        <w:tabs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przeterminowanych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takiego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nieść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sobą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skutek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odwrotny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zamierzonego.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chemicznych,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barwników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wielu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przynieść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niepożądany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efekt.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oferującej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takie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poziomie.</w:t>
      </w:r>
    </w:p>
    <w:p w14:paraId="25C9C857" w14:textId="2C53CFED" w:rsidR="007E7548" w:rsidRDefault="00C320BF" w:rsidP="002D48A9">
      <w:pPr>
        <w:pStyle w:val="Akapitzlist"/>
        <w:tabs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oznakowanych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niedozwolone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marketingowe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  <w:r w:rsidR="007E75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90FA7A" w14:textId="43CC05F0" w:rsidR="004700CE" w:rsidRPr="00C320BF" w:rsidRDefault="004700CE" w:rsidP="002D48A9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Wodoodporny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tusz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pogrubiający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zwiększający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objętość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rzęs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Adventure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E5D358" w14:textId="56422029" w:rsidR="004700CE" w:rsidRPr="00C320BF" w:rsidRDefault="004700CE" w:rsidP="002D48A9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Cień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powiek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MONO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HD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958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Crown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320BF" w:rsidRP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 w:rsidRP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F695B4" w14:textId="30E535C0" w:rsidR="004700CE" w:rsidRDefault="004700CE" w:rsidP="002D48A9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Kryjący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wodoodporny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podkład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C01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vanilla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</w:p>
    <w:p w14:paraId="0F815C7A" w14:textId="4ADECC1B" w:rsidR="00A87C26" w:rsidRDefault="00A87C26" w:rsidP="002D48A9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ziołowa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pokrzywa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włosów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przetłuszczających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95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9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</w:p>
    <w:p w14:paraId="5E2B9FEA" w14:textId="4F19A0CF" w:rsidR="005322C8" w:rsidRDefault="005322C8" w:rsidP="002D48A9">
      <w:pPr>
        <w:pStyle w:val="Akapitzlist"/>
        <w:tabs>
          <w:tab w:val="left" w:pos="6804"/>
        </w:tabs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produktów:</w:t>
      </w:r>
    </w:p>
    <w:p w14:paraId="0E17ADD5" w14:textId="378DCF83" w:rsidR="00A87C26" w:rsidRDefault="00A87C26" w:rsidP="002D48A9">
      <w:pPr>
        <w:pStyle w:val="Akapitzlist"/>
        <w:numPr>
          <w:ilvl w:val="0"/>
          <w:numId w:val="29"/>
        </w:numPr>
        <w:tabs>
          <w:tab w:val="left" w:pos="6804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Krem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wygładzający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dzień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noc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chaber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Kwiaty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Polskie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2C8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D4FED4" w14:textId="56A0E655" w:rsidR="005322C8" w:rsidRDefault="005322C8" w:rsidP="002D48A9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Spray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teksturyzujący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Styling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effect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150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91F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B7660E" w14:textId="33FF6161" w:rsidR="00FE6164" w:rsidRPr="00FE6164" w:rsidRDefault="00FE6164" w:rsidP="002D48A9">
      <w:pPr>
        <w:pStyle w:val="Akapitzlist"/>
        <w:tabs>
          <w:tab w:val="left" w:pos="6804"/>
        </w:tabs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producentów.</w:t>
      </w:r>
    </w:p>
    <w:p w14:paraId="559D273E" w14:textId="196F7FB5" w:rsidR="00F52D1A" w:rsidRPr="00750F8F" w:rsidRDefault="00F52D1A" w:rsidP="002D48A9">
      <w:pPr>
        <w:numPr>
          <w:ilvl w:val="0"/>
          <w:numId w:val="13"/>
        </w:numPr>
        <w:tabs>
          <w:tab w:val="left" w:pos="6804"/>
        </w:tabs>
        <w:spacing w:before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częstotliwości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niedopełniania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przeszłości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obowiązku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albo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naruszania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zakazu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tego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samego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rodzaju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niedopełnienie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obowiązku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albo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naruszenie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zakazu,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następstwie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którego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ma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być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nałożona</w:t>
      </w:r>
      <w:r w:rsidR="000E4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fakt,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kosmetycznych;</w:t>
      </w:r>
    </w:p>
    <w:p w14:paraId="08F768D7" w14:textId="38D238B8" w:rsidR="00F52D1A" w:rsidRPr="00750F8F" w:rsidRDefault="00F52D1A" w:rsidP="002D48A9">
      <w:pPr>
        <w:numPr>
          <w:ilvl w:val="0"/>
          <w:numId w:val="13"/>
        </w:numPr>
        <w:tabs>
          <w:tab w:val="left" w:pos="6804"/>
        </w:tabs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uprzedniego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ukarania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zachowanie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przestępstwo,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przestępstwo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skarbowe,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wykroczenie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wykroczenie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skarbowe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karał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związane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1F32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informacjami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dotyczącymi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kosmetycznych;</w:t>
      </w:r>
    </w:p>
    <w:p w14:paraId="66758FFB" w14:textId="2814C67A" w:rsidR="00946409" w:rsidRPr="00750F8F" w:rsidRDefault="00F52D1A" w:rsidP="002D48A9">
      <w:pPr>
        <w:numPr>
          <w:ilvl w:val="0"/>
          <w:numId w:val="13"/>
        </w:numPr>
        <w:tabs>
          <w:tab w:val="left" w:pos="6804"/>
        </w:tabs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stopień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przyczynienia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strony,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którą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nakładana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administracyjna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pieniężna,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powstania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prawa</w:t>
      </w:r>
      <w:r w:rsidRPr="00750F8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skazano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wcześniej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kosmetyczne,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pojemnikach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opakowaniach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zewnętrznych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znajdują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nieusuwalne,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łatwe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odczytania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widoczne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informacje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składników.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brzmieniem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28AB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obrotu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wymogów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wania,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1-3,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karze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wprost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znajdowały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spełniające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cytowanego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ponosi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udostępniający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takim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</w:t>
      </w:r>
      <w:r w:rsidR="00946409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zypadku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6409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6409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przedsiębiorca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więc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gospodarczą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firmą: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Irena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Małek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Kosmetyczno-Wielobranżowy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Przemyśl.</w:t>
      </w:r>
    </w:p>
    <w:p w14:paraId="567CDD25" w14:textId="528C2B15" w:rsidR="00C11C21" w:rsidRDefault="00F52D1A" w:rsidP="002D48A9">
      <w:pPr>
        <w:tabs>
          <w:tab w:val="left" w:pos="6804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Podobnie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skutkującego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nałożeniem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powyższym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już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wcześniej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treści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etykiecie,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reklamowania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nazwy,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towarowe,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obrazy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używane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przypisywać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produktom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cechy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funkcje,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powyższym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wymogów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związanych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oświadczeniami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produkcie,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karze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wprost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znajdowały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spełniające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cytowanego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ponosi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udostępniający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jakim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przedsiębiorca,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więc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gospodarczą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firmą: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Irena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Małek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Kosmetyczno-Wielobranżowy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Przemyśl.</w:t>
      </w:r>
    </w:p>
    <w:p w14:paraId="116BB0E4" w14:textId="1F92CC19" w:rsidR="00B7245F" w:rsidRPr="00EC21AA" w:rsidRDefault="00B7245F" w:rsidP="002D48A9">
      <w:pPr>
        <w:pStyle w:val="Akapitzlist"/>
        <w:tabs>
          <w:tab w:val="left" w:pos="6804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skutkującego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nałożeniem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Karze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ten,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obrotu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trwałości.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udostępnieniem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dystrybutorzy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sprawdzają,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czy: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upłynęła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trwałości,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zastosowanie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gospodarczą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firmą: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Irena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Małek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Kosmetyczno-Wielobranżowy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Przemyśl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003F55B" w14:textId="06134188" w:rsidR="00F52D1A" w:rsidRPr="00750F8F" w:rsidRDefault="00F52D1A" w:rsidP="002D48A9">
      <w:pPr>
        <w:tabs>
          <w:tab w:val="left" w:pos="6804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decydował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wyroby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chce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oferować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powinien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dołożyć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starań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przeprowadzić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selekcję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wyrobów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wyroby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niezgodne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przepisami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znalazły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ofercie,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samym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udostępniane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pragnie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nadto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zauważyć,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profilem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działalności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oferującego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kosmetyków,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winna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dochować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należytego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udostępnieniem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rynku;</w:t>
      </w:r>
    </w:p>
    <w:p w14:paraId="12E88E16" w14:textId="5AB8EA95" w:rsidR="00F52D1A" w:rsidRPr="00750F8F" w:rsidRDefault="00F52D1A" w:rsidP="002D48A9">
      <w:pPr>
        <w:numPr>
          <w:ilvl w:val="0"/>
          <w:numId w:val="13"/>
        </w:numPr>
        <w:tabs>
          <w:tab w:val="left" w:pos="6804"/>
        </w:tabs>
        <w:spacing w:before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podjęła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dobrowolne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działania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celu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uniknięcia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skutków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prawa</w:t>
      </w:r>
      <w:r w:rsidR="000E44B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wycofanie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</w:t>
      </w:r>
      <w:r w:rsidR="00BE465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465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465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prawidłowego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465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wycofaniu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trwałości</w:t>
      </w:r>
      <w:r w:rsidR="00BE465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E9F964A" w14:textId="692EBE98" w:rsidR="00F52D1A" w:rsidRPr="00750F8F" w:rsidRDefault="00F52D1A" w:rsidP="002D48A9">
      <w:pPr>
        <w:numPr>
          <w:ilvl w:val="0"/>
          <w:numId w:val="13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wysokość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korzyści,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którą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strona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osiągnęła,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straty,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której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uniknęła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sześciu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partii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osmetycznych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znajdujących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wil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placówce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to: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292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="000E44B1">
        <w:rPr>
          <w:rFonts w:ascii="Times New Roman" w:hAnsi="Times New Roman" w:cs="Times New Roman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oparciu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227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(produkty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1-3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oparciu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to: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4DB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oparciu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to: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127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(poz.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3-5)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4DB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również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kątem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oznakowania);</w:t>
      </w:r>
    </w:p>
    <w:p w14:paraId="4B558CD8" w14:textId="171333B1" w:rsidR="00F52D1A" w:rsidRPr="00750F8F" w:rsidRDefault="00F52D1A" w:rsidP="002D48A9">
      <w:pPr>
        <w:numPr>
          <w:ilvl w:val="0"/>
          <w:numId w:val="13"/>
        </w:numPr>
        <w:tabs>
          <w:tab w:val="left" w:pos="6804"/>
        </w:tabs>
        <w:spacing w:before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warunki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osobiste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strony,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którą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administracyjna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pieniężna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nakładana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03B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03B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03B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(wpływ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tut.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3F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3F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FF" w:rsidRPr="009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 [xxx] [xxx]</w:t>
      </w:r>
      <w:r w:rsidR="007B5AAF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090CF7" w14:textId="3477ACB5" w:rsidR="00F52D1A" w:rsidRPr="00750F8F" w:rsidRDefault="00F52D1A" w:rsidP="002D48A9">
      <w:pPr>
        <w:tabs>
          <w:tab w:val="left" w:pos="6804"/>
        </w:tabs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70.000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cyt.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</w:t>
      </w:r>
      <w:r w:rsidR="00ED43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3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3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3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3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52A" w:rsidRPr="00D822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300</w:t>
      </w:r>
      <w:r w:rsidR="000E44B1" w:rsidRPr="00D822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4A0D" w:rsidRPr="00D822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BB4A0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A0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A0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A0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D822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52A">
        <w:rPr>
          <w:rFonts w:ascii="Times New Roman" w:eastAsia="Times New Roman" w:hAnsi="Times New Roman" w:cs="Times New Roman"/>
          <w:sz w:val="24"/>
          <w:szCs w:val="24"/>
          <w:lang w:eastAsia="pl-PL"/>
        </w:rPr>
        <w:t>0,42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maksymalnej.</w:t>
      </w:r>
    </w:p>
    <w:p w14:paraId="7243390B" w14:textId="5D8C8D12" w:rsidR="00F52D1A" w:rsidRPr="009B083B" w:rsidRDefault="00B64412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46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nałożyć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drodze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0.000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CC6763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odstawie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6763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6763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4BA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cytowanej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wymierzył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</w:t>
      </w:r>
      <w:r w:rsidR="006B4BA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niężną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4BA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56CD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665F9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E652A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dopuszczalnej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maksymalnej.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BA75D81" w14:textId="6E29736B" w:rsidR="000E652A" w:rsidRPr="009B083B" w:rsidRDefault="000E652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46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nałożyć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drodze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50.000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wymierzył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</w:t>
      </w:r>
      <w:r w:rsidR="000E44B1"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1%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dopuszczalnej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maksymalnej.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1717EB3" w14:textId="3B2463AA" w:rsidR="00F17A4A" w:rsidRDefault="009A6420" w:rsidP="002D48A9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pragnie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nadmienić,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jedynie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FC5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udzieliła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skierowane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wystąpienie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pokontrolne,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52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wskazując,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Kryjący</w:t>
      </w:r>
      <w:r w:rsidR="000E44B1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wodoodporny</w:t>
      </w:r>
      <w:r w:rsidR="000E44B1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podkład</w:t>
      </w:r>
      <w:r w:rsidR="000E44B1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C01</w:t>
      </w:r>
      <w:r w:rsidR="000E44B1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F17A4A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vanilla</w:t>
      </w:r>
      <w:proofErr w:type="spellEnd"/>
      <w:r w:rsidR="000E44B1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30</w:t>
      </w:r>
      <w:r w:rsidR="000E44B1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ml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listopadzie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wyjaśniła,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miejsca.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wskazała,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dostarczają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sklepów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ulotki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składem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mogło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wynikać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niewiedzy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ulotek</w:t>
      </w:r>
      <w:r w:rsidR="00D822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(z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sklepach.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1EA558" w14:textId="2DF4F80C" w:rsidR="00F52D1A" w:rsidRPr="00750F8F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więc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E0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E0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czasu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E0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E0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Niemniej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jednak,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pragnie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zauważyć,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podjęte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czynności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naprawcze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stanowiły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tylko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przesłanek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określaniu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kpa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(działania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podjęte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dobrowolnie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uniknięcia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skutków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prawa)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wziął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uwagę.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rozpatrując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toku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postepowania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administracyjnego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uznał,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stwierdzone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mimo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014B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aprzestania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wymierzenia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pieniężnej.</w:t>
      </w:r>
    </w:p>
    <w:p w14:paraId="4ABA19E7" w14:textId="70E1A4BB" w:rsidR="00F52D1A" w:rsidRPr="009B083B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sankcje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skuteczne,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proporcjonalne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odstraszające.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Skuteczność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przejawia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możliwości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wyegzekwowania.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Żeby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odstraszająca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jej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dotkliwa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przedsiębiorcy.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musi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funkcję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prewencyjną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dyscyplinująco-represyjną,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ostrzeżeniem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przedsiębiorcy,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mającym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niedopuszczenie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powstania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przyszłości.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Wymierzona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proporcjonalna,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właściwa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osiągnięcia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zakładanego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jakim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obrocie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dostępne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tylko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spełniające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prawne,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również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najmniej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uciążliwa.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winny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uwzględnione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Wymierzone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="00456755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6755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6755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6755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6755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665F9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F17A4A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0E44B1" w:rsidRPr="009B08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organu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wymagania.</w:t>
      </w:r>
    </w:p>
    <w:p w14:paraId="60809359" w14:textId="6F212D0D" w:rsidR="00F52D1A" w:rsidRPr="009B083B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znalazł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odstąpienia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pieniężnej.</w:t>
      </w:r>
    </w:p>
    <w:p w14:paraId="3FA1B4C5" w14:textId="2DF8FE96" w:rsidR="00F52D1A" w:rsidRPr="009B083B" w:rsidRDefault="00F52D1A" w:rsidP="002D48A9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Przesłanki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odstąpienia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189f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kpa,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publicznej,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drodze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odstępuje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poprzestaje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pouczeniu,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jeżeli:</w:t>
      </w:r>
    </w:p>
    <w:p w14:paraId="39A0B193" w14:textId="47D94343" w:rsidR="00F52D1A" w:rsidRPr="009B083B" w:rsidRDefault="00F52D1A" w:rsidP="002D48A9">
      <w:pPr>
        <w:numPr>
          <w:ilvl w:val="1"/>
          <w:numId w:val="14"/>
        </w:numPr>
        <w:tabs>
          <w:tab w:val="left" w:pos="708"/>
          <w:tab w:val="num" w:pos="372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waga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znikoma,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zaprzestała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naruszania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</w:p>
    <w:p w14:paraId="64C91D3B" w14:textId="504DF39C" w:rsidR="00F52D1A" w:rsidRPr="00750F8F" w:rsidRDefault="00F52D1A" w:rsidP="002D48A9">
      <w:pPr>
        <w:numPr>
          <w:ilvl w:val="1"/>
          <w:numId w:val="14"/>
        </w:numPr>
        <w:tabs>
          <w:tab w:val="left" w:pos="708"/>
          <w:tab w:val="num" w:pos="3720"/>
        </w:tabs>
        <w:spacing w:after="6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prawomocną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decyzją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stronę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uprzednio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uprawniony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administracji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publicznej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ukarana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wykroczenie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wykroczenie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skarbowe,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skazana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przestępstwo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przestępstwo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skarbowe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uprzednia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cele,</w:t>
      </w:r>
      <w:r w:rsidR="000E44B1" w:rsidRPr="009B0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miałaby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pieniężna.</w:t>
      </w:r>
    </w:p>
    <w:p w14:paraId="12734F8E" w14:textId="0869CBD3" w:rsidR="00F52D1A" w:rsidRPr="00750F8F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ocenie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tutejszego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uznać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znikomą,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</w:t>
      </w:r>
      <w:r w:rsidR="00002D7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D7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D7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D7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partie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przypisujących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31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zatem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nawet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jeden,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189f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gdyż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łącznie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uwadze,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znikomą,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ymierzenia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189f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kpa.</w:t>
      </w:r>
    </w:p>
    <w:p w14:paraId="6CBFBC5F" w14:textId="5D9ACADA" w:rsidR="00F52D1A" w:rsidRPr="00750F8F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ujawnione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wykro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czenie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1AA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skarbowe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189f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1pkt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kpa.</w:t>
      </w:r>
    </w:p>
    <w:p w14:paraId="12AA74C9" w14:textId="17B20155" w:rsidR="00F52D1A" w:rsidRPr="00750F8F" w:rsidRDefault="00F52D1A" w:rsidP="002D48A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Brak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189f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kpa,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myśl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niż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wymienione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1,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pozwoli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spełnienie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celów,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miałaby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publicznej,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drodze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postanowienia,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może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wyznaczyć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przedstawienia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dowodów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potwierdzających: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04F08A1" w14:textId="1CB13930" w:rsidR="00F52D1A" w:rsidRPr="00750F8F" w:rsidRDefault="00F52D1A" w:rsidP="002D48A9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</w:p>
    <w:p w14:paraId="630AD883" w14:textId="60AD31FB" w:rsidR="00F52D1A" w:rsidRPr="00750F8F" w:rsidRDefault="00F52D1A" w:rsidP="002D48A9">
      <w:pPr>
        <w:numPr>
          <w:ilvl w:val="0"/>
          <w:numId w:val="10"/>
        </w:numPr>
        <w:suppressAutoHyphens/>
        <w:spacing w:after="6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określając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powiadomienia.</w:t>
      </w:r>
    </w:p>
    <w:p w14:paraId="3220F321" w14:textId="75709568" w:rsidR="00F52D1A" w:rsidRPr="00750F8F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Wydanie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postanowienia,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którym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mowa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art.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189f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uwagi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zmierzających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stało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bezcelowe.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Jednakże,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pomimo,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że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strona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wykonała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działania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naprawcze,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to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poprzez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udostępnienie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rynku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produktów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nie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spełniających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wymagań,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nie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odpowiadały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one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chwili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ich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udostepnienia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rynku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wymogom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ustawy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produktach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kosmetycznych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wprowadzały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one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błąd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nabywców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co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do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ich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rzeczywistych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cech.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Tym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samym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zastosowanie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przepisu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189f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ocenie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organu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byłoby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pozbawione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podstawy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faktycznej,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jak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nie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było</w:t>
      </w:r>
      <w:r w:rsidR="000E44B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celowe.</w:t>
      </w:r>
    </w:p>
    <w:p w14:paraId="351C1527" w14:textId="72576E9C" w:rsidR="00F52D1A" w:rsidRPr="00750F8F" w:rsidRDefault="00F52D1A" w:rsidP="002D48A9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Nadto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 w:rsidR="003419D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9D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9D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9D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chwilą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dopuściła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efekcie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gdyż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prawa.</w:t>
      </w:r>
    </w:p>
    <w:p w14:paraId="11643CAE" w14:textId="1CAB89E4" w:rsidR="00F52D1A" w:rsidRPr="00750F8F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doszło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wskutek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ukaraniu.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wprawdzie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zdefiniowane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niemniej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poglądami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wyrażanymi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gruncie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„zdarzenie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nikłe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prawdopodobieństwo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zajścia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zapobieżenia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(przy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zasadzie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zapobieżenia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tyle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samemu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zjawisku,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następstwom)”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(J.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Pokrzywniak.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MoP</w:t>
      </w:r>
      <w:proofErr w:type="spellEnd"/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2005,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6).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„Siłę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zwykłego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(casus)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nadzwyczajne,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zapobieżenia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vis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cui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humana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infirmitas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resistere</w:t>
      </w:r>
      <w:proofErr w:type="spellEnd"/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non</w:t>
      </w:r>
      <w:r w:rsidR="000E4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potest</w:t>
      </w:r>
      <w:proofErr w:type="spellEnd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zwłaszcza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charakterze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katastrofalnych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przyrody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nadzwyczajne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zbiorowego,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wojna,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itp.,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pewnych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przeciwstawić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jednostka”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(A.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Kidyba</w:t>
      </w:r>
      <w:proofErr w:type="spellEnd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cywilny.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Komentarz.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2016,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124).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gruncie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pewnością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mamy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czynienia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dobrowolnie.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fakt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miała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wyższa.</w:t>
      </w:r>
    </w:p>
    <w:p w14:paraId="5895198F" w14:textId="62C6822B" w:rsidR="00B17890" w:rsidRPr="00750F8F" w:rsidRDefault="005D18D0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wszedł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obciążeń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regulacyjnych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1495),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wprowadził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236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21a,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nową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tzw.: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„prawo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błędu”.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="008323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„CEIDG”)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arusza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wszczyna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mandatowe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21a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odstępuje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znajdzie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bowiem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CEIDG,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nieprzerwanie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czą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zawieszenia.</w:t>
      </w:r>
    </w:p>
    <w:p w14:paraId="4D78ABF0" w14:textId="06952308" w:rsidR="00F52D1A" w:rsidRPr="00750F8F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rzył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6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F406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0E44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4DAE97" w14:textId="4530CC93" w:rsidR="00841C58" w:rsidRPr="00750F8F" w:rsidRDefault="00F52D1A" w:rsidP="002D48A9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oparł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dowodach: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98.2023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6E005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3B0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</w:t>
      </w:r>
      <w:r w:rsidR="006E005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ieniach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pokontrolnych: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05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05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FC5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E005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05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FC5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2547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5DC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(wpływ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tut.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86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86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r.),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4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D2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D2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CC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CC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CC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D2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D2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D2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iśmie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(wpływ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1F1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osobiste</w:t>
      </w:r>
      <w:r w:rsidR="002D4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zawiadomieniu o niezałatwieniu sprawy w terminie z dnia 29 lutego 2024 r.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CD0E37" w14:textId="2B41BE46" w:rsidR="00F52D1A" w:rsidRPr="00750F8F" w:rsidRDefault="00F52D1A" w:rsidP="002D48A9">
      <w:pPr>
        <w:tabs>
          <w:tab w:val="left" w:pos="708"/>
          <w:tab w:val="num" w:pos="372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zaznaczyć,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oparł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spójnym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materiale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dowodowym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pozwalającym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jednoznacznie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przyjęcie,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ustalony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faktyczny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rozstrzygnięcia.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powyższym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tutejszy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orzekł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sentencji.</w:t>
      </w:r>
    </w:p>
    <w:p w14:paraId="0AA72D60" w14:textId="1A996BB9" w:rsidR="00F52D1A" w:rsidRPr="00750F8F" w:rsidRDefault="00F52D1A" w:rsidP="002D48A9">
      <w:pPr>
        <w:tabs>
          <w:tab w:val="left" w:pos="6804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1997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Ordynacja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podatkowa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2383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uiścić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odwołania,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utrzymującej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mocy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instancji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5,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Rzeszów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konta: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8463BD" w14:textId="0733157C" w:rsidR="00F52D1A" w:rsidRPr="00750F8F" w:rsidRDefault="00F52D1A" w:rsidP="002D48A9">
      <w:pPr>
        <w:tabs>
          <w:tab w:val="left" w:pos="6804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NBP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O/O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Rzeszowie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1010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1528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0016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5822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3100</w:t>
      </w:r>
      <w:r w:rsidR="000E4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0000.</w:t>
      </w:r>
    </w:p>
    <w:p w14:paraId="53F31569" w14:textId="310D379E" w:rsidR="00F52D1A" w:rsidRPr="00750F8F" w:rsidRDefault="00F52D1A" w:rsidP="002D48A9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</w:t>
      </w:r>
      <w:r w:rsidR="000E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państwa.</w:t>
      </w:r>
    </w:p>
    <w:p w14:paraId="441E06FB" w14:textId="48E981F3" w:rsidR="00F52D1A" w:rsidRPr="00750F8F" w:rsidRDefault="00F52D1A" w:rsidP="00D82D42">
      <w:pPr>
        <w:tabs>
          <w:tab w:val="left" w:pos="708"/>
          <w:tab w:val="num" w:pos="3720"/>
        </w:tabs>
        <w:spacing w:after="6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u w:val="single"/>
          <w:lang w:eastAsia="pl-PL"/>
        </w:rPr>
        <w:t>Pouczenie:</w:t>
      </w:r>
    </w:p>
    <w:p w14:paraId="4EFEA0D3" w14:textId="230FD05C" w:rsidR="00F52D1A" w:rsidRPr="00750F8F" w:rsidRDefault="00F52D1A" w:rsidP="002D48A9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F8F">
        <w:rPr>
          <w:rFonts w:ascii="Times New Roman" w:eastAsia="Times New Roman" w:hAnsi="Times New Roman" w:cs="Times New Roman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127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Kodeksu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postępowania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administracyjnego,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niniejszej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decyzji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przysługuje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stronie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odwołanie,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które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129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kpa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wnosi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Prezesa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Urzędu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Ochrony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Konkurencji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Konsumentów,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Pl.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Powstańców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Warszawy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1,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00-950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Warszawa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pośrednictwem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Podkarpackiego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Wojewódzkiego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Inspektora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Inspekcji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Handlowej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termini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14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dni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jej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doręczenia.</w:t>
      </w:r>
    </w:p>
    <w:p w14:paraId="196CB019" w14:textId="43598229" w:rsidR="00F52D1A" w:rsidRPr="00750F8F" w:rsidRDefault="00F52D1A" w:rsidP="002D48A9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F8F">
        <w:rPr>
          <w:rFonts w:ascii="Times New Roman" w:eastAsia="Times New Roman" w:hAnsi="Times New Roman" w:cs="Times New Roman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127a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Kodeksu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postepowania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administracyjnego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przed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upływem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terminu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wniesienia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odwołania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strona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może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zrzec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prawa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wniesienia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odwołania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wobec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organu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administracji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publicznej,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lastRenderedPageBreak/>
        <w:t>który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wydał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B67">
        <w:rPr>
          <w:rFonts w:ascii="Times New Roman" w:eastAsia="Times New Roman" w:hAnsi="Times New Roman" w:cs="Times New Roman"/>
          <w:lang w:eastAsia="pl-PL"/>
        </w:rPr>
        <w:t>decyzję.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dniem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doręczenia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organowi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administracji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publicznej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oświadczenia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zrzeczeniu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prawa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do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wniesienia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odwołania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przez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ostatnią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stron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postępowania,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decyzja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st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aje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ostateczna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i</w:t>
      </w:r>
      <w:r w:rsidR="000E44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prawomocna.</w:t>
      </w:r>
    </w:p>
    <w:p w14:paraId="258B1C2B" w14:textId="24262EB9" w:rsidR="00D215F3" w:rsidRPr="00750F8F" w:rsidRDefault="00F52D1A" w:rsidP="002D48A9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dnia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29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sierpnia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1997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–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Ordyn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acja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podatkowa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(tekst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jednolity: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br/>
        <w:t>Dz.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U.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Cs w:val="24"/>
          <w:lang w:eastAsia="pl-PL"/>
        </w:rPr>
        <w:t>2023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r.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poz.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Cs w:val="24"/>
          <w:lang w:eastAsia="pl-PL"/>
        </w:rPr>
        <w:t>2383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szCs w:val="24"/>
          <w:lang w:eastAsia="pl-PL"/>
        </w:rPr>
        <w:t>późn</w:t>
      </w:r>
      <w:proofErr w:type="spellEnd"/>
      <w:r w:rsidRPr="00750F8F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zm.)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jeżeli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odrębne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przepisy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nie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stanowią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inaczej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sprawach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dotyczących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kar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pieniężnych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stosuje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odpowiednio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przepisy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działu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III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ust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awy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Ordynacja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podatkowa.</w:t>
      </w:r>
    </w:p>
    <w:p w14:paraId="6553995C" w14:textId="282C302E" w:rsidR="00F52D1A" w:rsidRPr="00750F8F" w:rsidRDefault="00F52D1A" w:rsidP="002D48A9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F8F">
        <w:rPr>
          <w:rFonts w:ascii="Times New Roman" w:eastAsia="Times New Roman" w:hAnsi="Times New Roman" w:cs="Times New Roman"/>
          <w:szCs w:val="24"/>
          <w:lang w:eastAsia="pl-PL"/>
        </w:rPr>
        <w:t>Kara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niezapłacona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terminie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staje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się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zaległością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podatkową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rozumieniu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51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ustawy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Ordynacja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podatkowa,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od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której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naliczane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będą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odsetki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za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zwłokę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zgodnie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art.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53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§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Ordynacji</w:t>
      </w:r>
      <w:r w:rsidR="000E44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podatkowej.</w:t>
      </w:r>
    </w:p>
    <w:p w14:paraId="2D30A14E" w14:textId="0EFFE13D" w:rsidR="005C1F96" w:rsidRDefault="005C1F96" w:rsidP="0072655B">
      <w:pPr>
        <w:tabs>
          <w:tab w:val="left" w:pos="708"/>
          <w:tab w:val="num" w:pos="3720"/>
        </w:tabs>
        <w:spacing w:after="60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20D7630" w14:textId="524E9ED8" w:rsidR="0072655B" w:rsidRDefault="0072655B" w:rsidP="0072655B">
      <w:pPr>
        <w:tabs>
          <w:tab w:val="left" w:pos="708"/>
          <w:tab w:val="num" w:pos="3720"/>
        </w:tabs>
        <w:spacing w:after="60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Otrzymują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</w:p>
    <w:p w14:paraId="597BC84F" w14:textId="4066126F" w:rsidR="0072655B" w:rsidRDefault="0072655B" w:rsidP="00533678">
      <w:pPr>
        <w:numPr>
          <w:ilvl w:val="0"/>
          <w:numId w:val="3"/>
        </w:num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  <w:r>
        <w:rPr>
          <w:rFonts w:ascii="Times New Roman" w:eastAsia="Times New Roman" w:hAnsi="Times New Roman" w:cs="Times New Roman"/>
          <w:szCs w:val="16"/>
          <w:lang w:eastAsia="zh-CN"/>
        </w:rPr>
        <w:t>Adresat;</w:t>
      </w:r>
    </w:p>
    <w:p w14:paraId="5593BB31" w14:textId="595EABFF" w:rsidR="003F793B" w:rsidRPr="003F793B" w:rsidRDefault="0072655B" w:rsidP="003F793B">
      <w:pPr>
        <w:numPr>
          <w:ilvl w:val="0"/>
          <w:numId w:val="3"/>
        </w:num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  <w:r>
        <w:rPr>
          <w:rFonts w:ascii="Times New Roman" w:eastAsia="Times New Roman" w:hAnsi="Times New Roman" w:cs="Times New Roman"/>
          <w:szCs w:val="16"/>
          <w:lang w:eastAsia="pl-PL"/>
        </w:rPr>
        <w:t>Wydz.</w:t>
      </w:r>
      <w:r w:rsidR="000E44B1">
        <w:rPr>
          <w:rFonts w:ascii="Times New Roman" w:eastAsia="Times New Roman" w:hAnsi="Times New Roman" w:cs="Times New Roman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16"/>
          <w:lang w:eastAsia="pl-PL"/>
        </w:rPr>
        <w:t>BA;</w:t>
      </w:r>
    </w:p>
    <w:p w14:paraId="09A9F2D4" w14:textId="2DB6951E" w:rsidR="007E5F4F" w:rsidRPr="005D18D0" w:rsidRDefault="00214EB8" w:rsidP="005D18D0">
      <w:pPr>
        <w:numPr>
          <w:ilvl w:val="0"/>
          <w:numId w:val="3"/>
        </w:num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  <w:r w:rsidRPr="004D661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A488F2" wp14:editId="22B8B1E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09900" cy="12954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F2B5" w14:textId="77777777" w:rsidR="00214EB8" w:rsidRPr="001E7965" w:rsidRDefault="00214EB8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ermStart w:id="507130920" w:edGrp="everyone"/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7529FDF7" w14:textId="77777777" w:rsidR="00214EB8" w:rsidRPr="001E7965" w:rsidRDefault="00214EB8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6700E271" w14:textId="77777777" w:rsidR="00214EB8" w:rsidRPr="001E7965" w:rsidRDefault="00214EB8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7FBF0AE" w14:textId="77777777" w:rsidR="00214EB8" w:rsidRDefault="00214EB8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74CFEB5" w14:textId="77777777" w:rsidR="00214EB8" w:rsidRDefault="00214EB8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FD421C6" w14:textId="77777777" w:rsidR="00214EB8" w:rsidRPr="001E7965" w:rsidRDefault="00214EB8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8206F5C" w14:textId="77777777" w:rsidR="00214EB8" w:rsidRPr="00C45417" w:rsidRDefault="00214EB8" w:rsidP="00214EB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5071309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88F2" id="Pole tekstowe 7" o:spid="_x0000_s1029" type="#_x0000_t202" style="position:absolute;left:0;text-align:left;margin-left:185.8pt;margin-top:0;width:237pt;height:10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" stroked="f">
                <v:textbox>
                  <w:txbxContent>
                    <w:p w14:paraId="74D6F2B5" w14:textId="77777777" w:rsidR="00214EB8" w:rsidRPr="001E7965" w:rsidRDefault="00214EB8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ermStart w:id="507130920" w:edGrp="everyone"/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7529FDF7" w14:textId="77777777" w:rsidR="00214EB8" w:rsidRPr="001E7965" w:rsidRDefault="00214EB8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6700E271" w14:textId="77777777" w:rsidR="00214EB8" w:rsidRPr="001E7965" w:rsidRDefault="00214EB8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7FBF0AE" w14:textId="77777777" w:rsidR="00214EB8" w:rsidRDefault="00214EB8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74CFEB5" w14:textId="77777777" w:rsidR="00214EB8" w:rsidRDefault="00214EB8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FD421C6" w14:textId="77777777" w:rsidR="00214EB8" w:rsidRPr="001E7965" w:rsidRDefault="00214EB8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8206F5C" w14:textId="77777777" w:rsidR="00214EB8" w:rsidRPr="00C45417" w:rsidRDefault="00214EB8" w:rsidP="00214EB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  <w:permEnd w:id="507130920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Cs w:val="16"/>
          <w:lang w:eastAsia="pl-PL"/>
        </w:rPr>
        <w:t>Aa</w:t>
      </w:r>
      <w:r w:rsidR="000E44B1">
        <w:rPr>
          <w:rFonts w:ascii="Times New Roman" w:eastAsia="Times New Roman" w:hAnsi="Times New Roman" w:cs="Times New Roman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16"/>
          <w:lang w:eastAsia="pl-PL"/>
        </w:rPr>
        <w:t>(DP/P.M,</w:t>
      </w:r>
      <w:r w:rsidR="000E44B1">
        <w:rPr>
          <w:rFonts w:ascii="Times New Roman" w:eastAsia="Times New Roman" w:hAnsi="Times New Roman" w:cs="Times New Roman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16"/>
          <w:lang w:eastAsia="pl-PL"/>
        </w:rPr>
        <w:t>po-</w:t>
      </w:r>
      <w:proofErr w:type="spellStart"/>
      <w:r>
        <w:rPr>
          <w:rFonts w:ascii="Times New Roman" w:eastAsia="Times New Roman" w:hAnsi="Times New Roman" w:cs="Times New Roman"/>
          <w:szCs w:val="16"/>
          <w:lang w:eastAsia="pl-PL"/>
        </w:rPr>
        <w:t>m.o</w:t>
      </w:r>
      <w:proofErr w:type="spellEnd"/>
      <w:r>
        <w:rPr>
          <w:rFonts w:ascii="Times New Roman" w:eastAsia="Times New Roman" w:hAnsi="Times New Roman" w:cs="Times New Roman"/>
          <w:szCs w:val="16"/>
          <w:lang w:eastAsia="pl-PL"/>
        </w:rPr>
        <w:t>.</w:t>
      </w:r>
      <w:r w:rsidR="00D364F6">
        <w:rPr>
          <w:rFonts w:ascii="Times New Roman" w:eastAsia="Times New Roman" w:hAnsi="Times New Roman" w:cs="Times New Roman"/>
          <w:szCs w:val="16"/>
          <w:lang w:eastAsia="pl-PL"/>
        </w:rPr>
        <w:t>.</w:t>
      </w:r>
      <w:r w:rsidR="0072655B">
        <w:rPr>
          <w:rFonts w:ascii="Times New Roman" w:eastAsia="Times New Roman" w:hAnsi="Times New Roman" w:cs="Times New Roman"/>
          <w:szCs w:val="16"/>
          <w:lang w:eastAsia="pl-PL"/>
        </w:rPr>
        <w:t>).</w:t>
      </w:r>
      <w:r w:rsidR="000E44B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permEnd w:id="98387962"/>
    </w:p>
    <w:sectPr w:rsidR="007E5F4F" w:rsidRPr="005D18D0" w:rsidSect="00434EB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4C10" w14:textId="77777777" w:rsidR="00C31A13" w:rsidRDefault="00C31A13" w:rsidP="004D6612">
      <w:r>
        <w:separator/>
      </w:r>
    </w:p>
  </w:endnote>
  <w:endnote w:type="continuationSeparator" w:id="0">
    <w:p w14:paraId="0BF76DAA" w14:textId="77777777" w:rsidR="00C31A13" w:rsidRDefault="00C31A13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BC44EB" w:rsidRPr="002E4614" w:rsidRDefault="00BC44EB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665F9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665F9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D562" w14:textId="77777777" w:rsidR="00C31A13" w:rsidRDefault="00C31A13" w:rsidP="004D6612">
      <w:r>
        <w:separator/>
      </w:r>
    </w:p>
  </w:footnote>
  <w:footnote w:type="continuationSeparator" w:id="0">
    <w:p w14:paraId="66D8B843" w14:textId="77777777" w:rsidR="00C31A13" w:rsidRDefault="00C31A13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2D8"/>
    <w:multiLevelType w:val="hybridMultilevel"/>
    <w:tmpl w:val="26FCE6D2"/>
    <w:lvl w:ilvl="0" w:tplc="2AB4A0D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2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06C2"/>
    <w:multiLevelType w:val="hybridMultilevel"/>
    <w:tmpl w:val="2BC80E1E"/>
    <w:lvl w:ilvl="0" w:tplc="A8BA72B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D3217"/>
    <w:multiLevelType w:val="hybridMultilevel"/>
    <w:tmpl w:val="A3D6E5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169E"/>
    <w:multiLevelType w:val="hybridMultilevel"/>
    <w:tmpl w:val="CF6AAA54"/>
    <w:lvl w:ilvl="0" w:tplc="B71055BE">
      <w:start w:val="1"/>
      <w:numFmt w:val="lowerLetter"/>
      <w:suff w:val="space"/>
      <w:lvlText w:val="%1)"/>
      <w:lvlJc w:val="left"/>
      <w:pPr>
        <w:ind w:left="171" w:hanging="17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AD5434"/>
    <w:multiLevelType w:val="hybridMultilevel"/>
    <w:tmpl w:val="B658F696"/>
    <w:lvl w:ilvl="0" w:tplc="8264C23C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27088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30D"/>
    <w:multiLevelType w:val="hybridMultilevel"/>
    <w:tmpl w:val="941EDD4E"/>
    <w:lvl w:ilvl="0" w:tplc="565EBD82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6958"/>
    <w:multiLevelType w:val="hybridMultilevel"/>
    <w:tmpl w:val="9B242FF4"/>
    <w:lvl w:ilvl="0" w:tplc="CB28620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1406F"/>
    <w:multiLevelType w:val="hybridMultilevel"/>
    <w:tmpl w:val="009CC5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E565B"/>
    <w:multiLevelType w:val="hybridMultilevel"/>
    <w:tmpl w:val="53D0A1E8"/>
    <w:lvl w:ilvl="0" w:tplc="4C302CA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23629"/>
    <w:multiLevelType w:val="hybridMultilevel"/>
    <w:tmpl w:val="055006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D5375"/>
    <w:multiLevelType w:val="hybridMultilevel"/>
    <w:tmpl w:val="BCFC9A3C"/>
    <w:lvl w:ilvl="0" w:tplc="04150015">
      <w:start w:val="1"/>
      <w:numFmt w:val="upp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B01E6"/>
    <w:multiLevelType w:val="hybridMultilevel"/>
    <w:tmpl w:val="FE3C0950"/>
    <w:lvl w:ilvl="0" w:tplc="E8B28A6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12DB9"/>
    <w:multiLevelType w:val="hybridMultilevel"/>
    <w:tmpl w:val="468271A0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94B8C"/>
    <w:multiLevelType w:val="hybridMultilevel"/>
    <w:tmpl w:val="B34C0714"/>
    <w:lvl w:ilvl="0" w:tplc="8F32FD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B7C57"/>
    <w:multiLevelType w:val="hybridMultilevel"/>
    <w:tmpl w:val="B0706B4E"/>
    <w:lvl w:ilvl="0" w:tplc="04150015">
      <w:start w:val="1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 w:tplc="831C4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6850"/>
    <w:multiLevelType w:val="hybridMultilevel"/>
    <w:tmpl w:val="1DE8AEF6"/>
    <w:lvl w:ilvl="0" w:tplc="E222D516">
      <w:start w:val="1"/>
      <w:numFmt w:val="upperRoman"/>
      <w:lvlText w:val="%1.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B43792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02C7C"/>
    <w:multiLevelType w:val="hybridMultilevel"/>
    <w:tmpl w:val="A8BEFA88"/>
    <w:lvl w:ilvl="0" w:tplc="958EFF8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7E03FE3"/>
    <w:multiLevelType w:val="hybridMultilevel"/>
    <w:tmpl w:val="55DC70EA"/>
    <w:lvl w:ilvl="0" w:tplc="C0C6138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A211F"/>
    <w:multiLevelType w:val="hybridMultilevel"/>
    <w:tmpl w:val="5AC0FD12"/>
    <w:lvl w:ilvl="0" w:tplc="80909C8A">
      <w:start w:val="1"/>
      <w:numFmt w:val="lowerLetter"/>
      <w:suff w:val="space"/>
      <w:lvlText w:val="%1)"/>
      <w:lvlJc w:val="left"/>
      <w:pPr>
        <w:ind w:left="170" w:hanging="1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F7B62"/>
    <w:multiLevelType w:val="hybridMultilevel"/>
    <w:tmpl w:val="A97A3B2C"/>
    <w:lvl w:ilvl="0" w:tplc="2CB4672E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1307"/>
    <w:multiLevelType w:val="hybridMultilevel"/>
    <w:tmpl w:val="E904C65C"/>
    <w:lvl w:ilvl="0" w:tplc="CC72F044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7712787">
    <w:abstractNumId w:val="2"/>
  </w:num>
  <w:num w:numId="2" w16cid:durableId="1267469469">
    <w:abstractNumId w:val="9"/>
  </w:num>
  <w:num w:numId="3" w16cid:durableId="867765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278836">
    <w:abstractNumId w:val="20"/>
  </w:num>
  <w:num w:numId="5" w16cid:durableId="70276013">
    <w:abstractNumId w:val="22"/>
  </w:num>
  <w:num w:numId="6" w16cid:durableId="1130124958">
    <w:abstractNumId w:val="18"/>
  </w:num>
  <w:num w:numId="7" w16cid:durableId="374543843">
    <w:abstractNumId w:val="23"/>
  </w:num>
  <w:num w:numId="8" w16cid:durableId="871115227">
    <w:abstractNumId w:val="13"/>
  </w:num>
  <w:num w:numId="9" w16cid:durableId="1782992730">
    <w:abstractNumId w:val="0"/>
  </w:num>
  <w:num w:numId="10" w16cid:durableId="1492718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2127117">
    <w:abstractNumId w:val="10"/>
  </w:num>
  <w:num w:numId="12" w16cid:durableId="2073193106">
    <w:abstractNumId w:val="17"/>
  </w:num>
  <w:num w:numId="13" w16cid:durableId="319844854">
    <w:abstractNumId w:val="7"/>
  </w:num>
  <w:num w:numId="14" w16cid:durableId="213277983">
    <w:abstractNumId w:val="11"/>
  </w:num>
  <w:num w:numId="15" w16cid:durableId="135801889">
    <w:abstractNumId w:val="1"/>
  </w:num>
  <w:num w:numId="16" w16cid:durableId="205682300">
    <w:abstractNumId w:val="4"/>
  </w:num>
  <w:num w:numId="17" w16cid:durableId="215169414">
    <w:abstractNumId w:val="21"/>
  </w:num>
  <w:num w:numId="18" w16cid:durableId="332491236">
    <w:abstractNumId w:val="26"/>
  </w:num>
  <w:num w:numId="19" w16cid:durableId="763841840">
    <w:abstractNumId w:val="14"/>
  </w:num>
  <w:num w:numId="20" w16cid:durableId="950014265">
    <w:abstractNumId w:val="19"/>
  </w:num>
  <w:num w:numId="21" w16cid:durableId="608898951">
    <w:abstractNumId w:val="15"/>
  </w:num>
  <w:num w:numId="22" w16cid:durableId="1203590752">
    <w:abstractNumId w:val="3"/>
  </w:num>
  <w:num w:numId="23" w16cid:durableId="2099983755">
    <w:abstractNumId w:val="25"/>
  </w:num>
  <w:num w:numId="24" w16cid:durableId="2099323183">
    <w:abstractNumId w:val="12"/>
  </w:num>
  <w:num w:numId="25" w16cid:durableId="278727619">
    <w:abstractNumId w:val="6"/>
  </w:num>
  <w:num w:numId="26" w16cid:durableId="390616101">
    <w:abstractNumId w:val="24"/>
  </w:num>
  <w:num w:numId="27" w16cid:durableId="1912931338">
    <w:abstractNumId w:val="5"/>
  </w:num>
  <w:num w:numId="28" w16cid:durableId="952129479">
    <w:abstractNumId w:val="8"/>
  </w:num>
  <w:num w:numId="29" w16cid:durableId="86956225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08F9"/>
    <w:rsid w:val="00002D7D"/>
    <w:rsid w:val="000040C7"/>
    <w:rsid w:val="00006FE7"/>
    <w:rsid w:val="00010BEA"/>
    <w:rsid w:val="00014FDF"/>
    <w:rsid w:val="000176FE"/>
    <w:rsid w:val="00020E85"/>
    <w:rsid w:val="00023E5E"/>
    <w:rsid w:val="00023FB7"/>
    <w:rsid w:val="000255F9"/>
    <w:rsid w:val="000335C5"/>
    <w:rsid w:val="00034CEB"/>
    <w:rsid w:val="00041051"/>
    <w:rsid w:val="0004211B"/>
    <w:rsid w:val="00042453"/>
    <w:rsid w:val="000462A7"/>
    <w:rsid w:val="0004686D"/>
    <w:rsid w:val="000503BA"/>
    <w:rsid w:val="00062941"/>
    <w:rsid w:val="00065BBD"/>
    <w:rsid w:val="000678F0"/>
    <w:rsid w:val="000713AD"/>
    <w:rsid w:val="00071AB7"/>
    <w:rsid w:val="00071F4B"/>
    <w:rsid w:val="000767B7"/>
    <w:rsid w:val="00077FED"/>
    <w:rsid w:val="000819BA"/>
    <w:rsid w:val="0008386E"/>
    <w:rsid w:val="0008402A"/>
    <w:rsid w:val="00090F0F"/>
    <w:rsid w:val="000947F0"/>
    <w:rsid w:val="00095B40"/>
    <w:rsid w:val="00096EE3"/>
    <w:rsid w:val="0009713E"/>
    <w:rsid w:val="000A196B"/>
    <w:rsid w:val="000A1ABB"/>
    <w:rsid w:val="000A20CA"/>
    <w:rsid w:val="000A56CD"/>
    <w:rsid w:val="000A7E9E"/>
    <w:rsid w:val="000B32A8"/>
    <w:rsid w:val="000B41D9"/>
    <w:rsid w:val="000B511C"/>
    <w:rsid w:val="000B6E78"/>
    <w:rsid w:val="000B6FEC"/>
    <w:rsid w:val="000B7CCA"/>
    <w:rsid w:val="000C1E25"/>
    <w:rsid w:val="000C31A1"/>
    <w:rsid w:val="000C397E"/>
    <w:rsid w:val="000C4E2B"/>
    <w:rsid w:val="000C54D2"/>
    <w:rsid w:val="000C6933"/>
    <w:rsid w:val="000D53F7"/>
    <w:rsid w:val="000E44B1"/>
    <w:rsid w:val="000E652A"/>
    <w:rsid w:val="000F06E6"/>
    <w:rsid w:val="000F4615"/>
    <w:rsid w:val="00105039"/>
    <w:rsid w:val="001055C8"/>
    <w:rsid w:val="001073A9"/>
    <w:rsid w:val="00107EC3"/>
    <w:rsid w:val="00110627"/>
    <w:rsid w:val="00111E1E"/>
    <w:rsid w:val="00113BA9"/>
    <w:rsid w:val="00117B80"/>
    <w:rsid w:val="00117D65"/>
    <w:rsid w:val="001235CB"/>
    <w:rsid w:val="001239CB"/>
    <w:rsid w:val="00123D4E"/>
    <w:rsid w:val="001240DA"/>
    <w:rsid w:val="00126991"/>
    <w:rsid w:val="00132C6D"/>
    <w:rsid w:val="00136824"/>
    <w:rsid w:val="0014051A"/>
    <w:rsid w:val="001406FD"/>
    <w:rsid w:val="00140EDD"/>
    <w:rsid w:val="00144D28"/>
    <w:rsid w:val="00153464"/>
    <w:rsid w:val="001534D2"/>
    <w:rsid w:val="00156DB5"/>
    <w:rsid w:val="0016444B"/>
    <w:rsid w:val="00165AF6"/>
    <w:rsid w:val="00170E04"/>
    <w:rsid w:val="00172DD7"/>
    <w:rsid w:val="00175A3A"/>
    <w:rsid w:val="00184DB4"/>
    <w:rsid w:val="00186F90"/>
    <w:rsid w:val="0019030E"/>
    <w:rsid w:val="00190B8A"/>
    <w:rsid w:val="00194087"/>
    <w:rsid w:val="00194508"/>
    <w:rsid w:val="00195374"/>
    <w:rsid w:val="001A1ED9"/>
    <w:rsid w:val="001A2B0C"/>
    <w:rsid w:val="001A3725"/>
    <w:rsid w:val="001A68E5"/>
    <w:rsid w:val="001A7F5C"/>
    <w:rsid w:val="001B0305"/>
    <w:rsid w:val="001B3454"/>
    <w:rsid w:val="001B43B4"/>
    <w:rsid w:val="001B6F5B"/>
    <w:rsid w:val="001B7073"/>
    <w:rsid w:val="001C0B3D"/>
    <w:rsid w:val="001C19F4"/>
    <w:rsid w:val="001C1A53"/>
    <w:rsid w:val="001C36C8"/>
    <w:rsid w:val="001D1077"/>
    <w:rsid w:val="001E0006"/>
    <w:rsid w:val="001E1950"/>
    <w:rsid w:val="001E3F9F"/>
    <w:rsid w:val="001E506D"/>
    <w:rsid w:val="001E5385"/>
    <w:rsid w:val="001E70D9"/>
    <w:rsid w:val="001E7965"/>
    <w:rsid w:val="001F1AEF"/>
    <w:rsid w:val="001F1D97"/>
    <w:rsid w:val="001F37B8"/>
    <w:rsid w:val="001F4B7D"/>
    <w:rsid w:val="001F6544"/>
    <w:rsid w:val="001F69A8"/>
    <w:rsid w:val="002033D1"/>
    <w:rsid w:val="00204C7E"/>
    <w:rsid w:val="00205DAD"/>
    <w:rsid w:val="002061F8"/>
    <w:rsid w:val="00213A76"/>
    <w:rsid w:val="00214B7E"/>
    <w:rsid w:val="00214E7F"/>
    <w:rsid w:val="00214EB8"/>
    <w:rsid w:val="0021510C"/>
    <w:rsid w:val="002159FD"/>
    <w:rsid w:val="002172FA"/>
    <w:rsid w:val="00222DEB"/>
    <w:rsid w:val="00224F28"/>
    <w:rsid w:val="00226819"/>
    <w:rsid w:val="0023032C"/>
    <w:rsid w:val="002310C8"/>
    <w:rsid w:val="00236E2B"/>
    <w:rsid w:val="00237E99"/>
    <w:rsid w:val="002416B5"/>
    <w:rsid w:val="00241939"/>
    <w:rsid w:val="00243C4C"/>
    <w:rsid w:val="0024424A"/>
    <w:rsid w:val="00247F03"/>
    <w:rsid w:val="0025204C"/>
    <w:rsid w:val="00254E4A"/>
    <w:rsid w:val="00255425"/>
    <w:rsid w:val="00256D94"/>
    <w:rsid w:val="002572CD"/>
    <w:rsid w:val="002624CD"/>
    <w:rsid w:val="002651DD"/>
    <w:rsid w:val="00265354"/>
    <w:rsid w:val="0026541F"/>
    <w:rsid w:val="00267CCD"/>
    <w:rsid w:val="00280FBE"/>
    <w:rsid w:val="0028243C"/>
    <w:rsid w:val="0028629F"/>
    <w:rsid w:val="002879B1"/>
    <w:rsid w:val="00290985"/>
    <w:rsid w:val="00294577"/>
    <w:rsid w:val="00296DC6"/>
    <w:rsid w:val="0029718B"/>
    <w:rsid w:val="002A0CF7"/>
    <w:rsid w:val="002A1288"/>
    <w:rsid w:val="002A204C"/>
    <w:rsid w:val="002A7891"/>
    <w:rsid w:val="002B28AB"/>
    <w:rsid w:val="002B32C0"/>
    <w:rsid w:val="002B33DA"/>
    <w:rsid w:val="002B3CBE"/>
    <w:rsid w:val="002B5A78"/>
    <w:rsid w:val="002C25A9"/>
    <w:rsid w:val="002C2AF2"/>
    <w:rsid w:val="002C2FB3"/>
    <w:rsid w:val="002C47F9"/>
    <w:rsid w:val="002C4899"/>
    <w:rsid w:val="002C499A"/>
    <w:rsid w:val="002D04B7"/>
    <w:rsid w:val="002D1F16"/>
    <w:rsid w:val="002D48A9"/>
    <w:rsid w:val="002D4C3D"/>
    <w:rsid w:val="002D5D72"/>
    <w:rsid w:val="002D7158"/>
    <w:rsid w:val="002E0307"/>
    <w:rsid w:val="002E124A"/>
    <w:rsid w:val="002E4614"/>
    <w:rsid w:val="002E49A7"/>
    <w:rsid w:val="002E6D41"/>
    <w:rsid w:val="002E6F86"/>
    <w:rsid w:val="002E79B6"/>
    <w:rsid w:val="002F48C2"/>
    <w:rsid w:val="002F669C"/>
    <w:rsid w:val="00300525"/>
    <w:rsid w:val="003013D5"/>
    <w:rsid w:val="00301984"/>
    <w:rsid w:val="003038F0"/>
    <w:rsid w:val="0031088E"/>
    <w:rsid w:val="0031214D"/>
    <w:rsid w:val="00317AB0"/>
    <w:rsid w:val="00320588"/>
    <w:rsid w:val="00322367"/>
    <w:rsid w:val="003240FB"/>
    <w:rsid w:val="00324751"/>
    <w:rsid w:val="0032740E"/>
    <w:rsid w:val="00327FA2"/>
    <w:rsid w:val="0033108F"/>
    <w:rsid w:val="003316A7"/>
    <w:rsid w:val="0033422F"/>
    <w:rsid w:val="0033526F"/>
    <w:rsid w:val="00336C14"/>
    <w:rsid w:val="00340B6F"/>
    <w:rsid w:val="003419DD"/>
    <w:rsid w:val="003427BC"/>
    <w:rsid w:val="00345D2A"/>
    <w:rsid w:val="0034612A"/>
    <w:rsid w:val="00353639"/>
    <w:rsid w:val="00360E6B"/>
    <w:rsid w:val="00364907"/>
    <w:rsid w:val="00367833"/>
    <w:rsid w:val="003712CC"/>
    <w:rsid w:val="00371330"/>
    <w:rsid w:val="00371862"/>
    <w:rsid w:val="00374D43"/>
    <w:rsid w:val="003850DB"/>
    <w:rsid w:val="00393339"/>
    <w:rsid w:val="00394524"/>
    <w:rsid w:val="003966F1"/>
    <w:rsid w:val="003A0C71"/>
    <w:rsid w:val="003A2C04"/>
    <w:rsid w:val="003A2C55"/>
    <w:rsid w:val="003A2CAA"/>
    <w:rsid w:val="003A3502"/>
    <w:rsid w:val="003A6551"/>
    <w:rsid w:val="003A784C"/>
    <w:rsid w:val="003B2072"/>
    <w:rsid w:val="003B25E9"/>
    <w:rsid w:val="003B28A0"/>
    <w:rsid w:val="003B51D4"/>
    <w:rsid w:val="003B5FA5"/>
    <w:rsid w:val="003B732D"/>
    <w:rsid w:val="003C61C9"/>
    <w:rsid w:val="003C61E2"/>
    <w:rsid w:val="003D0447"/>
    <w:rsid w:val="003D04FB"/>
    <w:rsid w:val="003D066F"/>
    <w:rsid w:val="003D095D"/>
    <w:rsid w:val="003D1239"/>
    <w:rsid w:val="003D2A8B"/>
    <w:rsid w:val="003D3140"/>
    <w:rsid w:val="003D70C5"/>
    <w:rsid w:val="003E3ACE"/>
    <w:rsid w:val="003E53B5"/>
    <w:rsid w:val="003E5CF4"/>
    <w:rsid w:val="003F0539"/>
    <w:rsid w:val="003F793B"/>
    <w:rsid w:val="00402F24"/>
    <w:rsid w:val="00403215"/>
    <w:rsid w:val="00403CFC"/>
    <w:rsid w:val="004051A9"/>
    <w:rsid w:val="0040698F"/>
    <w:rsid w:val="00420BCD"/>
    <w:rsid w:val="00431426"/>
    <w:rsid w:val="00434E22"/>
    <w:rsid w:val="00434EB1"/>
    <w:rsid w:val="0043682E"/>
    <w:rsid w:val="00440764"/>
    <w:rsid w:val="00441388"/>
    <w:rsid w:val="0044762F"/>
    <w:rsid w:val="004532D2"/>
    <w:rsid w:val="00454DBA"/>
    <w:rsid w:val="00456755"/>
    <w:rsid w:val="00456829"/>
    <w:rsid w:val="004568B3"/>
    <w:rsid w:val="00457D7D"/>
    <w:rsid w:val="00460986"/>
    <w:rsid w:val="0046106B"/>
    <w:rsid w:val="00461B91"/>
    <w:rsid w:val="0046252C"/>
    <w:rsid w:val="004647DB"/>
    <w:rsid w:val="004665F9"/>
    <w:rsid w:val="00466A3F"/>
    <w:rsid w:val="004700CE"/>
    <w:rsid w:val="004703C8"/>
    <w:rsid w:val="00471F65"/>
    <w:rsid w:val="00472E98"/>
    <w:rsid w:val="004733BA"/>
    <w:rsid w:val="0047609D"/>
    <w:rsid w:val="00482CAD"/>
    <w:rsid w:val="00486226"/>
    <w:rsid w:val="004908A7"/>
    <w:rsid w:val="004961AC"/>
    <w:rsid w:val="00497231"/>
    <w:rsid w:val="004A1E25"/>
    <w:rsid w:val="004A2488"/>
    <w:rsid w:val="004A3DF3"/>
    <w:rsid w:val="004B2CA0"/>
    <w:rsid w:val="004B4C48"/>
    <w:rsid w:val="004B5BA8"/>
    <w:rsid w:val="004B5F55"/>
    <w:rsid w:val="004B6819"/>
    <w:rsid w:val="004B7498"/>
    <w:rsid w:val="004C3E52"/>
    <w:rsid w:val="004C4F30"/>
    <w:rsid w:val="004C56A1"/>
    <w:rsid w:val="004D6314"/>
    <w:rsid w:val="004D6612"/>
    <w:rsid w:val="004D6BA0"/>
    <w:rsid w:val="004D7267"/>
    <w:rsid w:val="004F17DB"/>
    <w:rsid w:val="004F4FC3"/>
    <w:rsid w:val="004F71C6"/>
    <w:rsid w:val="00500A7D"/>
    <w:rsid w:val="005021B2"/>
    <w:rsid w:val="00502F43"/>
    <w:rsid w:val="00504F9F"/>
    <w:rsid w:val="005063B9"/>
    <w:rsid w:val="005066D0"/>
    <w:rsid w:val="00513BD8"/>
    <w:rsid w:val="005215E2"/>
    <w:rsid w:val="00526E01"/>
    <w:rsid w:val="00526FAF"/>
    <w:rsid w:val="005322C8"/>
    <w:rsid w:val="00533678"/>
    <w:rsid w:val="00540972"/>
    <w:rsid w:val="0055191C"/>
    <w:rsid w:val="00555857"/>
    <w:rsid w:val="0055730C"/>
    <w:rsid w:val="00560E74"/>
    <w:rsid w:val="0056147B"/>
    <w:rsid w:val="0056233C"/>
    <w:rsid w:val="00564FB5"/>
    <w:rsid w:val="00565C79"/>
    <w:rsid w:val="0056788C"/>
    <w:rsid w:val="00567DA8"/>
    <w:rsid w:val="0057442A"/>
    <w:rsid w:val="00574918"/>
    <w:rsid w:val="00585B2B"/>
    <w:rsid w:val="00590274"/>
    <w:rsid w:val="005A12C4"/>
    <w:rsid w:val="005A1B08"/>
    <w:rsid w:val="005A1E40"/>
    <w:rsid w:val="005A2313"/>
    <w:rsid w:val="005A23CC"/>
    <w:rsid w:val="005A26AD"/>
    <w:rsid w:val="005A2FE5"/>
    <w:rsid w:val="005A457F"/>
    <w:rsid w:val="005A54C2"/>
    <w:rsid w:val="005A5BB0"/>
    <w:rsid w:val="005A5CBE"/>
    <w:rsid w:val="005A6357"/>
    <w:rsid w:val="005B08F4"/>
    <w:rsid w:val="005B19A5"/>
    <w:rsid w:val="005B3D44"/>
    <w:rsid w:val="005B67FD"/>
    <w:rsid w:val="005C1F96"/>
    <w:rsid w:val="005C3E13"/>
    <w:rsid w:val="005C4146"/>
    <w:rsid w:val="005D18D0"/>
    <w:rsid w:val="005D2481"/>
    <w:rsid w:val="005D4005"/>
    <w:rsid w:val="005D6DEA"/>
    <w:rsid w:val="005D6E25"/>
    <w:rsid w:val="005D6FEE"/>
    <w:rsid w:val="005D714C"/>
    <w:rsid w:val="005F1334"/>
    <w:rsid w:val="005F181E"/>
    <w:rsid w:val="005F25A6"/>
    <w:rsid w:val="005F29A6"/>
    <w:rsid w:val="005F30C6"/>
    <w:rsid w:val="005F4A2E"/>
    <w:rsid w:val="005F6E53"/>
    <w:rsid w:val="00600A56"/>
    <w:rsid w:val="00604300"/>
    <w:rsid w:val="00604EB9"/>
    <w:rsid w:val="00606903"/>
    <w:rsid w:val="00607138"/>
    <w:rsid w:val="006103BA"/>
    <w:rsid w:val="00614EE2"/>
    <w:rsid w:val="006157AA"/>
    <w:rsid w:val="0061647D"/>
    <w:rsid w:val="006202F5"/>
    <w:rsid w:val="006260CF"/>
    <w:rsid w:val="0062619C"/>
    <w:rsid w:val="006268A2"/>
    <w:rsid w:val="00632FE6"/>
    <w:rsid w:val="006350E2"/>
    <w:rsid w:val="006371E2"/>
    <w:rsid w:val="00637487"/>
    <w:rsid w:val="006468DF"/>
    <w:rsid w:val="00651F3C"/>
    <w:rsid w:val="00653447"/>
    <w:rsid w:val="006564D2"/>
    <w:rsid w:val="00661263"/>
    <w:rsid w:val="00662E43"/>
    <w:rsid w:val="00667B88"/>
    <w:rsid w:val="006827B0"/>
    <w:rsid w:val="006843F5"/>
    <w:rsid w:val="00687935"/>
    <w:rsid w:val="006956CE"/>
    <w:rsid w:val="00696899"/>
    <w:rsid w:val="006A66D1"/>
    <w:rsid w:val="006A6CB0"/>
    <w:rsid w:val="006A6D75"/>
    <w:rsid w:val="006B011D"/>
    <w:rsid w:val="006B31F1"/>
    <w:rsid w:val="006B4BAA"/>
    <w:rsid w:val="006B6CAF"/>
    <w:rsid w:val="006B783B"/>
    <w:rsid w:val="006C2860"/>
    <w:rsid w:val="006C3E79"/>
    <w:rsid w:val="006C63BA"/>
    <w:rsid w:val="006D11F1"/>
    <w:rsid w:val="006D3476"/>
    <w:rsid w:val="006E005C"/>
    <w:rsid w:val="006F2BE5"/>
    <w:rsid w:val="006F30E9"/>
    <w:rsid w:val="006F328B"/>
    <w:rsid w:val="006F4BCD"/>
    <w:rsid w:val="006F67B5"/>
    <w:rsid w:val="0070166B"/>
    <w:rsid w:val="00707E2D"/>
    <w:rsid w:val="00713587"/>
    <w:rsid w:val="00715BCE"/>
    <w:rsid w:val="00715F11"/>
    <w:rsid w:val="00720D55"/>
    <w:rsid w:val="00720EB6"/>
    <w:rsid w:val="007247E6"/>
    <w:rsid w:val="0072655B"/>
    <w:rsid w:val="00727561"/>
    <w:rsid w:val="00732985"/>
    <w:rsid w:val="00732D5B"/>
    <w:rsid w:val="007335F4"/>
    <w:rsid w:val="00736118"/>
    <w:rsid w:val="00743524"/>
    <w:rsid w:val="007441D0"/>
    <w:rsid w:val="00744D39"/>
    <w:rsid w:val="00750F8F"/>
    <w:rsid w:val="0075390B"/>
    <w:rsid w:val="00753AF7"/>
    <w:rsid w:val="00755476"/>
    <w:rsid w:val="007556A8"/>
    <w:rsid w:val="00757E42"/>
    <w:rsid w:val="0076044B"/>
    <w:rsid w:val="00762C3F"/>
    <w:rsid w:val="007675B2"/>
    <w:rsid w:val="0077258E"/>
    <w:rsid w:val="00781476"/>
    <w:rsid w:val="00783ADE"/>
    <w:rsid w:val="007859B0"/>
    <w:rsid w:val="00785CDE"/>
    <w:rsid w:val="00786C50"/>
    <w:rsid w:val="007876BB"/>
    <w:rsid w:val="007936E5"/>
    <w:rsid w:val="00794085"/>
    <w:rsid w:val="007A378B"/>
    <w:rsid w:val="007B5AAF"/>
    <w:rsid w:val="007B642A"/>
    <w:rsid w:val="007C202D"/>
    <w:rsid w:val="007C4303"/>
    <w:rsid w:val="007C6D58"/>
    <w:rsid w:val="007D04FB"/>
    <w:rsid w:val="007D5D55"/>
    <w:rsid w:val="007D67F4"/>
    <w:rsid w:val="007D7FB1"/>
    <w:rsid w:val="007E2870"/>
    <w:rsid w:val="007E3F3D"/>
    <w:rsid w:val="007E4699"/>
    <w:rsid w:val="007E51E4"/>
    <w:rsid w:val="007E5F4F"/>
    <w:rsid w:val="007E7548"/>
    <w:rsid w:val="007F1A36"/>
    <w:rsid w:val="007F22CF"/>
    <w:rsid w:val="007F6A62"/>
    <w:rsid w:val="007F760A"/>
    <w:rsid w:val="008018D1"/>
    <w:rsid w:val="00804770"/>
    <w:rsid w:val="0080510F"/>
    <w:rsid w:val="008069C9"/>
    <w:rsid w:val="00811923"/>
    <w:rsid w:val="00813011"/>
    <w:rsid w:val="00815201"/>
    <w:rsid w:val="00820757"/>
    <w:rsid w:val="0082105E"/>
    <w:rsid w:val="008211D6"/>
    <w:rsid w:val="00830596"/>
    <w:rsid w:val="00830675"/>
    <w:rsid w:val="00832353"/>
    <w:rsid w:val="0083646E"/>
    <w:rsid w:val="00841C58"/>
    <w:rsid w:val="00841FD8"/>
    <w:rsid w:val="0084666E"/>
    <w:rsid w:val="00854E09"/>
    <w:rsid w:val="008650C1"/>
    <w:rsid w:val="00867A2E"/>
    <w:rsid w:val="00870876"/>
    <w:rsid w:val="0087176B"/>
    <w:rsid w:val="00871B07"/>
    <w:rsid w:val="00876975"/>
    <w:rsid w:val="00876D97"/>
    <w:rsid w:val="00882403"/>
    <w:rsid w:val="00882B43"/>
    <w:rsid w:val="00883217"/>
    <w:rsid w:val="008925EB"/>
    <w:rsid w:val="008956E6"/>
    <w:rsid w:val="008957FE"/>
    <w:rsid w:val="008A5420"/>
    <w:rsid w:val="008B2D03"/>
    <w:rsid w:val="008B3868"/>
    <w:rsid w:val="008B7A83"/>
    <w:rsid w:val="008C068D"/>
    <w:rsid w:val="008C1C70"/>
    <w:rsid w:val="008C28C8"/>
    <w:rsid w:val="008C6994"/>
    <w:rsid w:val="008D001E"/>
    <w:rsid w:val="008E283D"/>
    <w:rsid w:val="00905FA3"/>
    <w:rsid w:val="009120C4"/>
    <w:rsid w:val="00921D88"/>
    <w:rsid w:val="00922626"/>
    <w:rsid w:val="0093030E"/>
    <w:rsid w:val="009313D7"/>
    <w:rsid w:val="00932240"/>
    <w:rsid w:val="009323D9"/>
    <w:rsid w:val="00936237"/>
    <w:rsid w:val="009378F4"/>
    <w:rsid w:val="00944020"/>
    <w:rsid w:val="009450FF"/>
    <w:rsid w:val="00946409"/>
    <w:rsid w:val="00947655"/>
    <w:rsid w:val="00956CB5"/>
    <w:rsid w:val="00957F40"/>
    <w:rsid w:val="0096228B"/>
    <w:rsid w:val="0097137F"/>
    <w:rsid w:val="009831DB"/>
    <w:rsid w:val="00987D20"/>
    <w:rsid w:val="00991014"/>
    <w:rsid w:val="009929A1"/>
    <w:rsid w:val="0099745A"/>
    <w:rsid w:val="00997610"/>
    <w:rsid w:val="009A02D5"/>
    <w:rsid w:val="009A4E72"/>
    <w:rsid w:val="009A6420"/>
    <w:rsid w:val="009A7CE6"/>
    <w:rsid w:val="009B083B"/>
    <w:rsid w:val="009B25D5"/>
    <w:rsid w:val="009B5399"/>
    <w:rsid w:val="009B6017"/>
    <w:rsid w:val="009C03C7"/>
    <w:rsid w:val="009C2178"/>
    <w:rsid w:val="009C3CAE"/>
    <w:rsid w:val="009C72C4"/>
    <w:rsid w:val="009D4E83"/>
    <w:rsid w:val="009E0E75"/>
    <w:rsid w:val="009E2DAD"/>
    <w:rsid w:val="009E3E16"/>
    <w:rsid w:val="009E6208"/>
    <w:rsid w:val="009E7148"/>
    <w:rsid w:val="009F1D0B"/>
    <w:rsid w:val="009F57DE"/>
    <w:rsid w:val="00A026AC"/>
    <w:rsid w:val="00A06D05"/>
    <w:rsid w:val="00A1013A"/>
    <w:rsid w:val="00A10ADE"/>
    <w:rsid w:val="00A10B53"/>
    <w:rsid w:val="00A129EA"/>
    <w:rsid w:val="00A12A35"/>
    <w:rsid w:val="00A17338"/>
    <w:rsid w:val="00A17BCB"/>
    <w:rsid w:val="00A2368B"/>
    <w:rsid w:val="00A23B0B"/>
    <w:rsid w:val="00A2547A"/>
    <w:rsid w:val="00A26652"/>
    <w:rsid w:val="00A32B7E"/>
    <w:rsid w:val="00A37E5C"/>
    <w:rsid w:val="00A414FA"/>
    <w:rsid w:val="00A426EC"/>
    <w:rsid w:val="00A46C26"/>
    <w:rsid w:val="00A4797D"/>
    <w:rsid w:val="00A52462"/>
    <w:rsid w:val="00A648E2"/>
    <w:rsid w:val="00A6516E"/>
    <w:rsid w:val="00A71DD7"/>
    <w:rsid w:val="00A722B7"/>
    <w:rsid w:val="00A81D45"/>
    <w:rsid w:val="00A87C26"/>
    <w:rsid w:val="00A90AC0"/>
    <w:rsid w:val="00A93475"/>
    <w:rsid w:val="00A94211"/>
    <w:rsid w:val="00A9455C"/>
    <w:rsid w:val="00AA00DA"/>
    <w:rsid w:val="00AA60C2"/>
    <w:rsid w:val="00AB131C"/>
    <w:rsid w:val="00AB3487"/>
    <w:rsid w:val="00AB5150"/>
    <w:rsid w:val="00AB59E5"/>
    <w:rsid w:val="00AC35C2"/>
    <w:rsid w:val="00AC42A6"/>
    <w:rsid w:val="00AC5E97"/>
    <w:rsid w:val="00AC701D"/>
    <w:rsid w:val="00AD0D4F"/>
    <w:rsid w:val="00AD11B2"/>
    <w:rsid w:val="00AD1771"/>
    <w:rsid w:val="00AD3DB2"/>
    <w:rsid w:val="00AE2225"/>
    <w:rsid w:val="00AE348F"/>
    <w:rsid w:val="00AE3F8E"/>
    <w:rsid w:val="00AE40B3"/>
    <w:rsid w:val="00AE511F"/>
    <w:rsid w:val="00AE610B"/>
    <w:rsid w:val="00AE6DF4"/>
    <w:rsid w:val="00AF4026"/>
    <w:rsid w:val="00AF501E"/>
    <w:rsid w:val="00AF6116"/>
    <w:rsid w:val="00B00DE4"/>
    <w:rsid w:val="00B01133"/>
    <w:rsid w:val="00B014B5"/>
    <w:rsid w:val="00B01AB4"/>
    <w:rsid w:val="00B02D9B"/>
    <w:rsid w:val="00B07CB5"/>
    <w:rsid w:val="00B11568"/>
    <w:rsid w:val="00B12C7F"/>
    <w:rsid w:val="00B17890"/>
    <w:rsid w:val="00B2107D"/>
    <w:rsid w:val="00B236D6"/>
    <w:rsid w:val="00B23845"/>
    <w:rsid w:val="00B25D5A"/>
    <w:rsid w:val="00B27FA2"/>
    <w:rsid w:val="00B32C94"/>
    <w:rsid w:val="00B352DA"/>
    <w:rsid w:val="00B3725B"/>
    <w:rsid w:val="00B426B9"/>
    <w:rsid w:val="00B43CC8"/>
    <w:rsid w:val="00B62516"/>
    <w:rsid w:val="00B62641"/>
    <w:rsid w:val="00B64412"/>
    <w:rsid w:val="00B655B6"/>
    <w:rsid w:val="00B70B47"/>
    <w:rsid w:val="00B72397"/>
    <w:rsid w:val="00B7245F"/>
    <w:rsid w:val="00B76787"/>
    <w:rsid w:val="00B81922"/>
    <w:rsid w:val="00B822FD"/>
    <w:rsid w:val="00B839CB"/>
    <w:rsid w:val="00B87045"/>
    <w:rsid w:val="00B90AE7"/>
    <w:rsid w:val="00B956D7"/>
    <w:rsid w:val="00B97BCA"/>
    <w:rsid w:val="00BA02CA"/>
    <w:rsid w:val="00BA0BB7"/>
    <w:rsid w:val="00BA349E"/>
    <w:rsid w:val="00BA52DE"/>
    <w:rsid w:val="00BB4A0D"/>
    <w:rsid w:val="00BB6D5A"/>
    <w:rsid w:val="00BC0593"/>
    <w:rsid w:val="00BC44EB"/>
    <w:rsid w:val="00BC4A06"/>
    <w:rsid w:val="00BD0AD9"/>
    <w:rsid w:val="00BD0CC5"/>
    <w:rsid w:val="00BD0D46"/>
    <w:rsid w:val="00BD2B4B"/>
    <w:rsid w:val="00BD5457"/>
    <w:rsid w:val="00BD7BFC"/>
    <w:rsid w:val="00BE14E8"/>
    <w:rsid w:val="00BE4651"/>
    <w:rsid w:val="00BF0D09"/>
    <w:rsid w:val="00BF1161"/>
    <w:rsid w:val="00BF52C3"/>
    <w:rsid w:val="00C00B6D"/>
    <w:rsid w:val="00C020FB"/>
    <w:rsid w:val="00C03CD3"/>
    <w:rsid w:val="00C05869"/>
    <w:rsid w:val="00C05A3A"/>
    <w:rsid w:val="00C1144A"/>
    <w:rsid w:val="00C11C21"/>
    <w:rsid w:val="00C17E18"/>
    <w:rsid w:val="00C22F42"/>
    <w:rsid w:val="00C238D5"/>
    <w:rsid w:val="00C25B86"/>
    <w:rsid w:val="00C266C8"/>
    <w:rsid w:val="00C268A0"/>
    <w:rsid w:val="00C31A13"/>
    <w:rsid w:val="00C31D72"/>
    <w:rsid w:val="00C320BF"/>
    <w:rsid w:val="00C33C2B"/>
    <w:rsid w:val="00C34326"/>
    <w:rsid w:val="00C34F96"/>
    <w:rsid w:val="00C4480A"/>
    <w:rsid w:val="00C45417"/>
    <w:rsid w:val="00C4551A"/>
    <w:rsid w:val="00C4617C"/>
    <w:rsid w:val="00C51217"/>
    <w:rsid w:val="00C54A7A"/>
    <w:rsid w:val="00C55281"/>
    <w:rsid w:val="00C61175"/>
    <w:rsid w:val="00C616C9"/>
    <w:rsid w:val="00C623FA"/>
    <w:rsid w:val="00C74D90"/>
    <w:rsid w:val="00C77B4B"/>
    <w:rsid w:val="00C77B67"/>
    <w:rsid w:val="00C83022"/>
    <w:rsid w:val="00C849A6"/>
    <w:rsid w:val="00C867DC"/>
    <w:rsid w:val="00C87E59"/>
    <w:rsid w:val="00C9436C"/>
    <w:rsid w:val="00C946A2"/>
    <w:rsid w:val="00C951C8"/>
    <w:rsid w:val="00CA158D"/>
    <w:rsid w:val="00CA1FE7"/>
    <w:rsid w:val="00CA294B"/>
    <w:rsid w:val="00CA6760"/>
    <w:rsid w:val="00CA7F8C"/>
    <w:rsid w:val="00CC088B"/>
    <w:rsid w:val="00CC0DB0"/>
    <w:rsid w:val="00CC541F"/>
    <w:rsid w:val="00CC6763"/>
    <w:rsid w:val="00CD1500"/>
    <w:rsid w:val="00CD1982"/>
    <w:rsid w:val="00CD21E8"/>
    <w:rsid w:val="00CD49BD"/>
    <w:rsid w:val="00CD4D04"/>
    <w:rsid w:val="00CD6E43"/>
    <w:rsid w:val="00CD7A7E"/>
    <w:rsid w:val="00CE3075"/>
    <w:rsid w:val="00CE4F65"/>
    <w:rsid w:val="00CE6D36"/>
    <w:rsid w:val="00CF0F9D"/>
    <w:rsid w:val="00CF2F4B"/>
    <w:rsid w:val="00CF4209"/>
    <w:rsid w:val="00CF5DB2"/>
    <w:rsid w:val="00CF5F8B"/>
    <w:rsid w:val="00CF730E"/>
    <w:rsid w:val="00D032B4"/>
    <w:rsid w:val="00D07B6B"/>
    <w:rsid w:val="00D10DAA"/>
    <w:rsid w:val="00D14F00"/>
    <w:rsid w:val="00D215F3"/>
    <w:rsid w:val="00D22CE6"/>
    <w:rsid w:val="00D25821"/>
    <w:rsid w:val="00D26A0E"/>
    <w:rsid w:val="00D271EF"/>
    <w:rsid w:val="00D27EFD"/>
    <w:rsid w:val="00D364F6"/>
    <w:rsid w:val="00D3755B"/>
    <w:rsid w:val="00D43A8F"/>
    <w:rsid w:val="00D52518"/>
    <w:rsid w:val="00D54A75"/>
    <w:rsid w:val="00D6431F"/>
    <w:rsid w:val="00D73F7C"/>
    <w:rsid w:val="00D74EE3"/>
    <w:rsid w:val="00D7716C"/>
    <w:rsid w:val="00D80DDE"/>
    <w:rsid w:val="00D822F6"/>
    <w:rsid w:val="00D827EB"/>
    <w:rsid w:val="00D828BB"/>
    <w:rsid w:val="00D82D42"/>
    <w:rsid w:val="00D83A80"/>
    <w:rsid w:val="00D84BC9"/>
    <w:rsid w:val="00D9344E"/>
    <w:rsid w:val="00D94C96"/>
    <w:rsid w:val="00D97ADA"/>
    <w:rsid w:val="00DA601F"/>
    <w:rsid w:val="00DA6382"/>
    <w:rsid w:val="00DB0084"/>
    <w:rsid w:val="00DB1F32"/>
    <w:rsid w:val="00DB4FE8"/>
    <w:rsid w:val="00DB65D3"/>
    <w:rsid w:val="00DD096A"/>
    <w:rsid w:val="00DD4E1D"/>
    <w:rsid w:val="00DE4531"/>
    <w:rsid w:val="00DE64D4"/>
    <w:rsid w:val="00DE70BB"/>
    <w:rsid w:val="00DE76B3"/>
    <w:rsid w:val="00DF3363"/>
    <w:rsid w:val="00DF78A1"/>
    <w:rsid w:val="00E05BC1"/>
    <w:rsid w:val="00E07C8D"/>
    <w:rsid w:val="00E1532A"/>
    <w:rsid w:val="00E15504"/>
    <w:rsid w:val="00E16122"/>
    <w:rsid w:val="00E161E4"/>
    <w:rsid w:val="00E20A5D"/>
    <w:rsid w:val="00E2195E"/>
    <w:rsid w:val="00E227AA"/>
    <w:rsid w:val="00E265A7"/>
    <w:rsid w:val="00E35A4D"/>
    <w:rsid w:val="00E36584"/>
    <w:rsid w:val="00E369CD"/>
    <w:rsid w:val="00E40D87"/>
    <w:rsid w:val="00E40E8C"/>
    <w:rsid w:val="00E41242"/>
    <w:rsid w:val="00E431D8"/>
    <w:rsid w:val="00E43A84"/>
    <w:rsid w:val="00E525F4"/>
    <w:rsid w:val="00E61511"/>
    <w:rsid w:val="00E65839"/>
    <w:rsid w:val="00E65B67"/>
    <w:rsid w:val="00E707B2"/>
    <w:rsid w:val="00E72408"/>
    <w:rsid w:val="00E72C2C"/>
    <w:rsid w:val="00E75364"/>
    <w:rsid w:val="00E860FE"/>
    <w:rsid w:val="00E93815"/>
    <w:rsid w:val="00E96C8D"/>
    <w:rsid w:val="00E97B37"/>
    <w:rsid w:val="00EA110B"/>
    <w:rsid w:val="00EA1B37"/>
    <w:rsid w:val="00EA5CD7"/>
    <w:rsid w:val="00EA7D25"/>
    <w:rsid w:val="00EB05B1"/>
    <w:rsid w:val="00EB67D3"/>
    <w:rsid w:val="00EC21AA"/>
    <w:rsid w:val="00EC3B8E"/>
    <w:rsid w:val="00ED2CBF"/>
    <w:rsid w:val="00ED43D3"/>
    <w:rsid w:val="00ED4665"/>
    <w:rsid w:val="00ED483E"/>
    <w:rsid w:val="00EE36F1"/>
    <w:rsid w:val="00EE4903"/>
    <w:rsid w:val="00EE552E"/>
    <w:rsid w:val="00EF18EE"/>
    <w:rsid w:val="00EF19E7"/>
    <w:rsid w:val="00EF25DC"/>
    <w:rsid w:val="00EF3254"/>
    <w:rsid w:val="00EF41CC"/>
    <w:rsid w:val="00F01D74"/>
    <w:rsid w:val="00F03BEE"/>
    <w:rsid w:val="00F05C7F"/>
    <w:rsid w:val="00F0719C"/>
    <w:rsid w:val="00F07D18"/>
    <w:rsid w:val="00F1177B"/>
    <w:rsid w:val="00F17A4A"/>
    <w:rsid w:val="00F201E2"/>
    <w:rsid w:val="00F21249"/>
    <w:rsid w:val="00F249F0"/>
    <w:rsid w:val="00F263F3"/>
    <w:rsid w:val="00F27483"/>
    <w:rsid w:val="00F30B48"/>
    <w:rsid w:val="00F334C9"/>
    <w:rsid w:val="00F354E2"/>
    <w:rsid w:val="00F3630D"/>
    <w:rsid w:val="00F36E64"/>
    <w:rsid w:val="00F37AC4"/>
    <w:rsid w:val="00F406E4"/>
    <w:rsid w:val="00F4234D"/>
    <w:rsid w:val="00F43B5B"/>
    <w:rsid w:val="00F44361"/>
    <w:rsid w:val="00F476B7"/>
    <w:rsid w:val="00F52969"/>
    <w:rsid w:val="00F52D1A"/>
    <w:rsid w:val="00F54CFD"/>
    <w:rsid w:val="00F64E6E"/>
    <w:rsid w:val="00F65CD4"/>
    <w:rsid w:val="00F66A27"/>
    <w:rsid w:val="00F67452"/>
    <w:rsid w:val="00F675E2"/>
    <w:rsid w:val="00F67DB6"/>
    <w:rsid w:val="00F7128D"/>
    <w:rsid w:val="00F768F7"/>
    <w:rsid w:val="00F8024E"/>
    <w:rsid w:val="00F822B0"/>
    <w:rsid w:val="00F83A06"/>
    <w:rsid w:val="00F93A29"/>
    <w:rsid w:val="00FA0793"/>
    <w:rsid w:val="00FA3040"/>
    <w:rsid w:val="00FA49F0"/>
    <w:rsid w:val="00FB465F"/>
    <w:rsid w:val="00FB4F14"/>
    <w:rsid w:val="00FB5AD8"/>
    <w:rsid w:val="00FB635D"/>
    <w:rsid w:val="00FB6965"/>
    <w:rsid w:val="00FC17A0"/>
    <w:rsid w:val="00FC55DC"/>
    <w:rsid w:val="00FC75AE"/>
    <w:rsid w:val="00FD140E"/>
    <w:rsid w:val="00FE051E"/>
    <w:rsid w:val="00FE2C2C"/>
    <w:rsid w:val="00FE30B0"/>
    <w:rsid w:val="00FE3308"/>
    <w:rsid w:val="00FE5AAC"/>
    <w:rsid w:val="00FE6164"/>
    <w:rsid w:val="00FE7516"/>
    <w:rsid w:val="00FF01D0"/>
    <w:rsid w:val="00FF12C8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F9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9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1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1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EB22-9755-43F9-B245-24BDA46A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6994</Words>
  <Characters>41970</Characters>
  <Application>Microsoft Office Word</Application>
  <DocSecurity>0</DocSecurity>
  <Lines>349</Lines>
  <Paragraphs>97</Paragraphs>
  <ScaleCrop>false</ScaleCrop>
  <Company/>
  <LinksUpToDate>false</LinksUpToDate>
  <CharactersWithSpaces>48867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2025-06-03T12:29:00Z</dcterms:created>
  <dcterms:modified xsi:type="dcterms:W3CDTF">2025-06-03T12:30:00Z</dcterms:modified>
</cp:coreProperties>
</file>