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0168" w14:textId="425C585E" w:rsidR="0022557D" w:rsidRDefault="005F7CAF" w:rsidP="00291FB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Usługi niezamówione</w:t>
      </w:r>
      <w:r w:rsidR="00281345">
        <w:rPr>
          <w:color w:val="000000" w:themeColor="text1"/>
          <w:sz w:val="32"/>
          <w:szCs w:val="32"/>
        </w:rPr>
        <w:t xml:space="preserve"> –</w:t>
      </w:r>
      <w:r>
        <w:rPr>
          <w:color w:val="000000" w:themeColor="text1"/>
          <w:sz w:val="32"/>
          <w:szCs w:val="32"/>
        </w:rPr>
        <w:t xml:space="preserve"> nie ma zgody</w:t>
      </w:r>
      <w:r w:rsidR="00D05FF7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jest rekompensata</w:t>
      </w:r>
      <w:bookmarkStart w:id="1" w:name="_GoBack"/>
      <w:bookmarkEnd w:id="1"/>
    </w:p>
    <w:p w14:paraId="21F30935" w14:textId="00D76697" w:rsidR="00497252" w:rsidRDefault="002654C0" w:rsidP="008E444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Klienci byłego UPC korzystający z pakietu „Więcej </w:t>
      </w:r>
      <w:r w:rsidR="00AC0840">
        <w:rPr>
          <w:rFonts w:cs="Tahoma"/>
          <w:b/>
          <w:bCs/>
          <w:color w:val="000000" w:themeColor="text1"/>
          <w:sz w:val="22"/>
          <w:lang w:eastAsia="en-GB"/>
        </w:rPr>
        <w:t>korzyści dla Ciebie</w:t>
      </w:r>
      <w:r>
        <w:rPr>
          <w:rFonts w:cs="Tahoma"/>
          <w:b/>
          <w:bCs/>
          <w:color w:val="000000" w:themeColor="text1"/>
          <w:sz w:val="22"/>
          <w:lang w:eastAsia="en-GB"/>
        </w:rPr>
        <w:t>” otrzymają rekompensatę</w:t>
      </w:r>
      <w:r w:rsidR="00DD0C2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B67B6">
        <w:rPr>
          <w:rFonts w:cs="Tahoma"/>
          <w:b/>
          <w:bCs/>
          <w:color w:val="000000" w:themeColor="text1"/>
          <w:sz w:val="22"/>
          <w:lang w:eastAsia="en-GB"/>
        </w:rPr>
        <w:t xml:space="preserve">– zwrot opłat </w:t>
      </w:r>
      <w:r w:rsidR="00BF0397">
        <w:rPr>
          <w:rFonts w:cs="Tahoma"/>
          <w:b/>
          <w:bCs/>
          <w:color w:val="000000" w:themeColor="text1"/>
          <w:sz w:val="22"/>
          <w:lang w:eastAsia="en-GB"/>
        </w:rPr>
        <w:t>za niezamówione usługi.</w:t>
      </w:r>
    </w:p>
    <w:p w14:paraId="2C53C663" w14:textId="50BC9C0E" w:rsidR="0022557D" w:rsidRDefault="00DD0C24" w:rsidP="0022557D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wydał </w:t>
      </w:r>
      <w:r w:rsidR="00AC0840">
        <w:rPr>
          <w:rFonts w:cs="Tahoma"/>
          <w:b/>
          <w:bCs/>
          <w:color w:val="000000" w:themeColor="text1"/>
          <w:sz w:val="22"/>
          <w:lang w:eastAsia="en-GB"/>
        </w:rPr>
        <w:t>w tej sprawie</w:t>
      </w:r>
      <w:r w:rsidR="00BF0397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decyzję zobowiązującą</w:t>
      </w:r>
      <w:r w:rsidR="00BF039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A4A56ED" w14:textId="6D1B6457" w:rsidR="00D55D49" w:rsidRPr="0022557D" w:rsidRDefault="004B67B6" w:rsidP="0022557D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 kolei</w:t>
      </w:r>
      <w:r w:rsidR="0022557D">
        <w:rPr>
          <w:rFonts w:cs="Tahoma"/>
          <w:b/>
          <w:bCs/>
          <w:color w:val="000000" w:themeColor="text1"/>
          <w:sz w:val="22"/>
          <w:lang w:eastAsia="en-GB"/>
        </w:rPr>
        <w:t xml:space="preserve"> spół</w:t>
      </w:r>
      <w:r w:rsidR="009A32BE">
        <w:rPr>
          <w:rFonts w:cs="Tahoma"/>
          <w:b/>
          <w:bCs/>
          <w:color w:val="000000" w:themeColor="text1"/>
          <w:sz w:val="22"/>
          <w:lang w:eastAsia="en-GB"/>
        </w:rPr>
        <w:t>ce</w:t>
      </w:r>
      <w:r w:rsidR="0022557D">
        <w:rPr>
          <w:rFonts w:cs="Tahoma"/>
          <w:b/>
          <w:bCs/>
          <w:color w:val="000000" w:themeColor="text1"/>
          <w:sz w:val="22"/>
          <w:lang w:eastAsia="en-GB"/>
        </w:rPr>
        <w:t xml:space="preserve"> Canal+ Polska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A32BE">
        <w:rPr>
          <w:rFonts w:cs="Tahoma"/>
          <w:b/>
          <w:bCs/>
          <w:color w:val="000000" w:themeColor="text1"/>
          <w:sz w:val="22"/>
          <w:lang w:eastAsia="en-GB"/>
        </w:rPr>
        <w:t xml:space="preserve">postawił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zarzuty </w:t>
      </w:r>
      <w:r w:rsidR="009A32BE">
        <w:rPr>
          <w:rFonts w:cs="Tahoma"/>
          <w:b/>
          <w:bCs/>
          <w:color w:val="000000" w:themeColor="text1"/>
          <w:sz w:val="22"/>
          <w:lang w:eastAsia="en-GB"/>
        </w:rPr>
        <w:t>dotyczące włączania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konsumentom</w:t>
      </w:r>
      <w:r w:rsidR="0022557D">
        <w:rPr>
          <w:rFonts w:cs="Tahoma"/>
          <w:b/>
          <w:bCs/>
          <w:color w:val="000000" w:themeColor="text1"/>
          <w:sz w:val="22"/>
          <w:lang w:eastAsia="en-GB"/>
        </w:rPr>
        <w:t xml:space="preserve"> usług dodatkowych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BE29CF">
        <w:rPr>
          <w:rFonts w:cs="Tahoma"/>
          <w:b/>
          <w:bCs/>
          <w:color w:val="000000" w:themeColor="text1"/>
          <w:sz w:val="22"/>
          <w:lang w:eastAsia="en-GB"/>
        </w:rPr>
        <w:t>na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które nie</w:t>
      </w:r>
      <w:r w:rsidR="000C6987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BE29CF">
        <w:rPr>
          <w:rFonts w:cs="Tahoma"/>
          <w:b/>
          <w:bCs/>
          <w:color w:val="000000" w:themeColor="text1"/>
          <w:sz w:val="22"/>
          <w:lang w:eastAsia="en-GB"/>
        </w:rPr>
        <w:t xml:space="preserve">udzielili </w:t>
      </w:r>
      <w:r w:rsidR="00A163DE">
        <w:rPr>
          <w:rFonts w:cs="Tahoma"/>
          <w:b/>
          <w:bCs/>
          <w:color w:val="000000" w:themeColor="text1"/>
          <w:sz w:val="22"/>
          <w:lang w:eastAsia="en-GB"/>
        </w:rPr>
        <w:t xml:space="preserve">wyraźnej </w:t>
      </w:r>
      <w:r w:rsidR="00BE29CF">
        <w:rPr>
          <w:rFonts w:cs="Tahoma"/>
          <w:b/>
          <w:bCs/>
          <w:color w:val="000000" w:themeColor="text1"/>
          <w:sz w:val="22"/>
          <w:lang w:eastAsia="en-GB"/>
        </w:rPr>
        <w:t>zgody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55FAC472" w14:textId="0CEA98FD" w:rsidR="00BB2CAF" w:rsidRDefault="0010559C" w:rsidP="00E5086E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9C0D43">
        <w:rPr>
          <w:b/>
          <w:color w:val="000000" w:themeColor="text1"/>
          <w:sz w:val="22"/>
        </w:rPr>
        <w:t>24</w:t>
      </w:r>
      <w:r w:rsidR="00AC0840">
        <w:rPr>
          <w:b/>
          <w:color w:val="000000" w:themeColor="text1"/>
          <w:sz w:val="22"/>
        </w:rPr>
        <w:t xml:space="preserve"> września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A56EEA" w:rsidRPr="001E1084">
        <w:rPr>
          <w:color w:val="000000" w:themeColor="text1"/>
          <w:sz w:val="22"/>
        </w:rPr>
        <w:t xml:space="preserve"> </w:t>
      </w:r>
      <w:r w:rsidR="007706E7">
        <w:rPr>
          <w:color w:val="000000" w:themeColor="text1"/>
          <w:sz w:val="22"/>
        </w:rPr>
        <w:t>Aktywowanie</w:t>
      </w:r>
      <w:r w:rsidR="00BB2CAF" w:rsidRPr="00BB2CAF">
        <w:rPr>
          <w:color w:val="000000" w:themeColor="text1"/>
          <w:sz w:val="22"/>
        </w:rPr>
        <w:t xml:space="preserve"> jakichkolwiek świadczeń, odpłatne dodanie ich do wcześniej zawartej umowy, musi się odbyć za wyraźną i świadomą zgodą konsumentów</w:t>
      </w:r>
      <w:r w:rsidR="00BB2CAF">
        <w:rPr>
          <w:color w:val="000000" w:themeColor="text1"/>
          <w:sz w:val="22"/>
        </w:rPr>
        <w:t>. Tymczasem, UPC Polska w ramach programu „Więcej korzyści dla Ciebie” uruchamiała swoim klientom dodatkowe kanały telewizyjne i zwiększała prędkość internetu, bez pytania ich o zgodę na takie działania. Wyższy abonament</w:t>
      </w:r>
      <w:r w:rsidR="00067139">
        <w:rPr>
          <w:color w:val="000000" w:themeColor="text1"/>
          <w:sz w:val="22"/>
        </w:rPr>
        <w:t xml:space="preserve"> za nowe usługi (o 4 lub 8 zł w zależności od pakietu)</w:t>
      </w:r>
      <w:r w:rsidR="00BB2CAF">
        <w:rPr>
          <w:color w:val="000000" w:themeColor="text1"/>
          <w:sz w:val="22"/>
        </w:rPr>
        <w:t xml:space="preserve"> naliczała automatycznie, pozostawiając jedynie możliwość rezygnacji z jednostronnie wprowadzonych zmian do umów na czas nieokreślony. </w:t>
      </w:r>
      <w:r w:rsidR="007706E7">
        <w:rPr>
          <w:color w:val="000000" w:themeColor="text1"/>
          <w:sz w:val="22"/>
        </w:rPr>
        <w:t xml:space="preserve">Za takie działanie Prezes UOKiK </w:t>
      </w:r>
      <w:hyperlink r:id="rId9" w:history="1">
        <w:r w:rsidR="007706E7" w:rsidRPr="007706E7">
          <w:rPr>
            <w:rStyle w:val="Hipercze"/>
            <w:sz w:val="22"/>
          </w:rPr>
          <w:t>postawił spółce zarzuty</w:t>
        </w:r>
      </w:hyperlink>
      <w:r w:rsidR="007706E7">
        <w:rPr>
          <w:color w:val="000000" w:themeColor="text1"/>
          <w:sz w:val="22"/>
        </w:rPr>
        <w:t xml:space="preserve">, a teraz wydał wobec niej decyzję zobowiązującą. </w:t>
      </w:r>
      <w:r w:rsidR="00BB2CAF">
        <w:rPr>
          <w:color w:val="000000" w:themeColor="text1"/>
          <w:sz w:val="22"/>
        </w:rPr>
        <w:t xml:space="preserve"> </w:t>
      </w:r>
    </w:p>
    <w:p w14:paraId="6FE7C788" w14:textId="4B30ACFD" w:rsidR="00562225" w:rsidRDefault="00650656" w:rsidP="00562225">
      <w:pPr>
        <w:spacing w:after="240"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>-</w:t>
      </w:r>
      <w:r w:rsidR="00067139">
        <w:rPr>
          <w:color w:val="000000" w:themeColor="text1"/>
          <w:sz w:val="22"/>
        </w:rPr>
        <w:t xml:space="preserve"> Konsumenci nie wnioskowali o podwyższenie abonamentu, nie zamawiali nowych produktów i na żadnym etapie nie wyrażali dobrowolnie zgody na związanie się nowym kontraktem z UPC. Dlatego zmiany wprowadzone przez operatora nie powinny mieć miejsca</w:t>
      </w:r>
      <w:r w:rsidR="005D530E">
        <w:rPr>
          <w:color w:val="000000" w:themeColor="text1"/>
          <w:sz w:val="22"/>
        </w:rPr>
        <w:t xml:space="preserve"> </w:t>
      </w:r>
      <w:r w:rsidR="00562225">
        <w:rPr>
          <w:color w:val="000000" w:themeColor="text1"/>
          <w:sz w:val="22"/>
        </w:rPr>
        <w:t xml:space="preserve">– </w:t>
      </w:r>
      <w:r w:rsidR="00562225">
        <w:rPr>
          <w:sz w:val="22"/>
        </w:rPr>
        <w:t>mówi Prezes UOKiK Tomasz Chróstny.</w:t>
      </w:r>
    </w:p>
    <w:p w14:paraId="1CDB59E0" w14:textId="40721C86" w:rsidR="00570F4F" w:rsidRDefault="005D530E" w:rsidP="005D530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 istotne, brak sprzeciwu</w:t>
      </w:r>
      <w:r w:rsidR="00570F4F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po stronie k</w:t>
      </w:r>
      <w:r w:rsidR="00570F4F">
        <w:rPr>
          <w:color w:val="000000" w:themeColor="text1"/>
          <w:sz w:val="22"/>
        </w:rPr>
        <w:t xml:space="preserve">onsumentów </w:t>
      </w:r>
      <w:r>
        <w:rPr>
          <w:color w:val="000000" w:themeColor="text1"/>
          <w:sz w:val="22"/>
        </w:rPr>
        <w:t>nie może być odbieran</w:t>
      </w:r>
      <w:r w:rsidR="00D05FF7">
        <w:rPr>
          <w:color w:val="000000" w:themeColor="text1"/>
          <w:sz w:val="22"/>
        </w:rPr>
        <w:t>y</w:t>
      </w:r>
      <w:r>
        <w:rPr>
          <w:color w:val="000000" w:themeColor="text1"/>
          <w:sz w:val="22"/>
        </w:rPr>
        <w:t xml:space="preserve"> jako </w:t>
      </w:r>
      <w:r w:rsidR="00570F4F">
        <w:rPr>
          <w:color w:val="000000" w:themeColor="text1"/>
          <w:sz w:val="22"/>
        </w:rPr>
        <w:t xml:space="preserve">milcząca </w:t>
      </w:r>
      <w:r>
        <w:rPr>
          <w:color w:val="000000" w:themeColor="text1"/>
          <w:sz w:val="22"/>
        </w:rPr>
        <w:t>zgoda na działania przedsiębiorcy.</w:t>
      </w:r>
      <w:r w:rsidR="00570F4F">
        <w:rPr>
          <w:color w:val="000000" w:themeColor="text1"/>
          <w:sz w:val="22"/>
        </w:rPr>
        <w:t xml:space="preserve"> Nie może on wymagać od swoich klientów</w:t>
      </w:r>
      <w:r w:rsidR="00CE3D33">
        <w:rPr>
          <w:color w:val="000000" w:themeColor="text1"/>
          <w:sz w:val="22"/>
        </w:rPr>
        <w:t>,</w:t>
      </w:r>
      <w:r w:rsidR="00570F4F">
        <w:rPr>
          <w:color w:val="000000" w:themeColor="text1"/>
          <w:sz w:val="22"/>
        </w:rPr>
        <w:t xml:space="preserve"> aby </w:t>
      </w:r>
      <w:r w:rsidR="00CE3D33">
        <w:rPr>
          <w:color w:val="000000" w:themeColor="text1"/>
          <w:sz w:val="22"/>
        </w:rPr>
        <w:t>zgadzali się na</w:t>
      </w:r>
      <w:r w:rsidR="00570F4F">
        <w:rPr>
          <w:color w:val="000000" w:themeColor="text1"/>
          <w:sz w:val="22"/>
        </w:rPr>
        <w:t xml:space="preserve"> </w:t>
      </w:r>
      <w:r w:rsidR="005E1AB7">
        <w:rPr>
          <w:color w:val="000000" w:themeColor="text1"/>
          <w:sz w:val="22"/>
        </w:rPr>
        <w:t xml:space="preserve">tak istotne </w:t>
      </w:r>
      <w:r w:rsidR="00570F4F">
        <w:rPr>
          <w:color w:val="000000" w:themeColor="text1"/>
          <w:sz w:val="22"/>
        </w:rPr>
        <w:t>zmian</w:t>
      </w:r>
      <w:r w:rsidR="00CE3D33">
        <w:rPr>
          <w:color w:val="000000" w:themeColor="text1"/>
          <w:sz w:val="22"/>
        </w:rPr>
        <w:t>y</w:t>
      </w:r>
      <w:r w:rsidR="00570F4F">
        <w:rPr>
          <w:color w:val="000000" w:themeColor="text1"/>
          <w:sz w:val="22"/>
        </w:rPr>
        <w:t xml:space="preserve">, których nikt z nimi nie ustalał i które w związku z tym nie powinny obowiązywać. </w:t>
      </w:r>
    </w:p>
    <w:p w14:paraId="2D981879" w14:textId="647B0E0A" w:rsidR="00242334" w:rsidRDefault="00D05FF7" w:rsidP="00E5086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UPC Polska, obecnie P4</w:t>
      </w:r>
      <w:r w:rsidR="001525FC">
        <w:rPr>
          <w:color w:val="000000" w:themeColor="text1"/>
          <w:sz w:val="22"/>
        </w:rPr>
        <w:t>,</w:t>
      </w:r>
      <w:r w:rsidR="00CE3D33">
        <w:rPr>
          <w:color w:val="000000" w:themeColor="text1"/>
          <w:sz w:val="22"/>
        </w:rPr>
        <w:t xml:space="preserve"> </w:t>
      </w:r>
      <w:r w:rsidR="005E1AB7">
        <w:rPr>
          <w:color w:val="000000" w:themeColor="text1"/>
          <w:sz w:val="22"/>
        </w:rPr>
        <w:t>nie będzie już pobierał abonamentu w podwyższonej wysokości wynikającej z zakwestionowanych zmian. Klienci będą mogli kontynuować umowę z wyższą wysokością abonamentu za dodatkową ilość kanałów lub zwiększoną prędkością internetu, ale tylko wtedy</w:t>
      </w:r>
      <w:r w:rsidR="00064841">
        <w:rPr>
          <w:color w:val="000000" w:themeColor="text1"/>
          <w:sz w:val="22"/>
        </w:rPr>
        <w:t>,</w:t>
      </w:r>
      <w:r w:rsidR="005E1AB7">
        <w:rPr>
          <w:color w:val="000000" w:themeColor="text1"/>
          <w:sz w:val="22"/>
        </w:rPr>
        <w:t xml:space="preserve"> gdy wyrażą na to swobodną zgodę. Ponadto operator </w:t>
      </w:r>
      <w:r w:rsidR="008D7491">
        <w:rPr>
          <w:color w:val="000000" w:themeColor="text1"/>
          <w:sz w:val="22"/>
        </w:rPr>
        <w:t xml:space="preserve">zwróci </w:t>
      </w:r>
      <w:r w:rsidR="006B4380">
        <w:rPr>
          <w:color w:val="000000" w:themeColor="text1"/>
          <w:sz w:val="22"/>
        </w:rPr>
        <w:t xml:space="preserve">wszystkim </w:t>
      </w:r>
      <w:r w:rsidR="00A571E0">
        <w:rPr>
          <w:color w:val="000000" w:themeColor="text1"/>
          <w:sz w:val="22"/>
        </w:rPr>
        <w:t xml:space="preserve">konsumentom </w:t>
      </w:r>
      <w:r w:rsidR="008D7491">
        <w:rPr>
          <w:color w:val="000000" w:themeColor="text1"/>
          <w:sz w:val="22"/>
        </w:rPr>
        <w:t xml:space="preserve">pieniądze za czas, w </w:t>
      </w:r>
      <w:r w:rsidR="005E1AB7">
        <w:rPr>
          <w:color w:val="000000" w:themeColor="text1"/>
          <w:sz w:val="22"/>
        </w:rPr>
        <w:t xml:space="preserve">którym </w:t>
      </w:r>
      <w:r w:rsidR="008D7491">
        <w:rPr>
          <w:color w:val="000000" w:themeColor="text1"/>
          <w:sz w:val="22"/>
        </w:rPr>
        <w:t xml:space="preserve">płacili podwyższony abonament </w:t>
      </w:r>
      <w:r w:rsidR="006B4380">
        <w:rPr>
          <w:color w:val="000000" w:themeColor="text1"/>
          <w:sz w:val="22"/>
        </w:rPr>
        <w:t xml:space="preserve">w ramach programu „Więcej korzyści dla Ciebie” </w:t>
      </w:r>
      <w:r w:rsidR="008D7491">
        <w:rPr>
          <w:color w:val="000000" w:themeColor="text1"/>
          <w:sz w:val="22"/>
        </w:rPr>
        <w:t>(do 9 miesięcy rozliczeniowych, maks. 72 zł).</w:t>
      </w:r>
      <w:r w:rsidR="005E1AB7">
        <w:rPr>
          <w:color w:val="000000" w:themeColor="text1"/>
          <w:sz w:val="22"/>
        </w:rPr>
        <w:t xml:space="preserve"> </w:t>
      </w:r>
      <w:r w:rsidR="00A571E0">
        <w:rPr>
          <w:color w:val="000000" w:themeColor="text1"/>
          <w:sz w:val="22"/>
        </w:rPr>
        <w:t xml:space="preserve">W ramach rekompensaty </w:t>
      </w:r>
      <w:r w:rsidR="005E1AB7">
        <w:rPr>
          <w:color w:val="000000" w:themeColor="text1"/>
          <w:sz w:val="22"/>
        </w:rPr>
        <w:t>przedsiębiorca za</w:t>
      </w:r>
      <w:r w:rsidR="00A571E0">
        <w:rPr>
          <w:color w:val="000000" w:themeColor="text1"/>
          <w:sz w:val="22"/>
        </w:rPr>
        <w:t>oferuje również preferencyjne warunki na internet mobilny</w:t>
      </w:r>
      <w:r w:rsidR="005E1AB7">
        <w:rPr>
          <w:color w:val="000000" w:themeColor="text1"/>
          <w:sz w:val="22"/>
        </w:rPr>
        <w:t>.</w:t>
      </w:r>
    </w:p>
    <w:p w14:paraId="5F6D481B" w14:textId="2CDCCC58" w:rsidR="00AC0840" w:rsidRDefault="006B4380" w:rsidP="00E5086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Szczegóły </w:t>
      </w:r>
      <w:r w:rsidR="00242334">
        <w:rPr>
          <w:color w:val="000000" w:themeColor="text1"/>
          <w:sz w:val="22"/>
        </w:rPr>
        <w:t xml:space="preserve">zobowiązania </w:t>
      </w:r>
      <w:r>
        <w:rPr>
          <w:color w:val="000000" w:themeColor="text1"/>
          <w:sz w:val="22"/>
        </w:rPr>
        <w:t>znajdują się w decyzji Prezesa UOKiK, o której P4 poinformuje klientów indywidualnie oraz na swojej stronie internetowej i profilach w mediach społecznościowych.</w:t>
      </w:r>
    </w:p>
    <w:p w14:paraId="3ABF5F92" w14:textId="418DF1D0" w:rsidR="0022557D" w:rsidRPr="0022557D" w:rsidRDefault="00374BCA" w:rsidP="00E5086E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Płatna usługa dodatkowa? Tylko za </w:t>
      </w:r>
      <w:r w:rsidR="00E709B3">
        <w:rPr>
          <w:b/>
          <w:color w:val="000000" w:themeColor="text1"/>
          <w:sz w:val="22"/>
        </w:rPr>
        <w:t xml:space="preserve">wyraźną </w:t>
      </w:r>
      <w:r>
        <w:rPr>
          <w:b/>
          <w:color w:val="000000" w:themeColor="text1"/>
          <w:sz w:val="22"/>
        </w:rPr>
        <w:t>zgodą</w:t>
      </w:r>
    </w:p>
    <w:p w14:paraId="474F3027" w14:textId="7519A998" w:rsidR="00657080" w:rsidRDefault="00064841" w:rsidP="00657080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Prezes UOKiK</w:t>
      </w:r>
      <w:r w:rsidR="00F66CC1">
        <w:rPr>
          <w:color w:val="000000" w:themeColor="text1"/>
          <w:sz w:val="22"/>
        </w:rPr>
        <w:t xml:space="preserve"> kwestionuje również</w:t>
      </w:r>
      <w:r w:rsidR="00F24E83">
        <w:rPr>
          <w:color w:val="000000" w:themeColor="text1"/>
          <w:sz w:val="22"/>
        </w:rPr>
        <w:t xml:space="preserve"> praktyki polegające na</w:t>
      </w:r>
      <w:r w:rsidR="00F66CC1">
        <w:rPr>
          <w:color w:val="000000" w:themeColor="text1"/>
          <w:sz w:val="22"/>
        </w:rPr>
        <w:t xml:space="preserve"> </w:t>
      </w:r>
      <w:r w:rsidR="000A491E">
        <w:rPr>
          <w:color w:val="000000" w:themeColor="text1"/>
          <w:sz w:val="22"/>
        </w:rPr>
        <w:t xml:space="preserve">automatycznym uruchamianiu usług </w:t>
      </w:r>
      <w:r w:rsidR="000A491E" w:rsidRPr="00084086">
        <w:rPr>
          <w:color w:val="000000" w:themeColor="text1"/>
          <w:spacing w:val="-1"/>
          <w:sz w:val="22"/>
        </w:rPr>
        <w:t>dodatkowych</w:t>
      </w:r>
      <w:r w:rsidR="00C93909" w:rsidRPr="00084086">
        <w:rPr>
          <w:color w:val="000000" w:themeColor="text1"/>
          <w:spacing w:val="-1"/>
          <w:sz w:val="22"/>
        </w:rPr>
        <w:t xml:space="preserve"> i </w:t>
      </w:r>
      <w:r w:rsidR="00FC5703" w:rsidRPr="00084086">
        <w:rPr>
          <w:color w:val="000000" w:themeColor="text1"/>
          <w:spacing w:val="-1"/>
          <w:sz w:val="22"/>
        </w:rPr>
        <w:t>pobieran</w:t>
      </w:r>
      <w:r w:rsidR="00F24E83" w:rsidRPr="00084086">
        <w:rPr>
          <w:color w:val="000000" w:themeColor="text1"/>
          <w:spacing w:val="-1"/>
          <w:sz w:val="22"/>
        </w:rPr>
        <w:t>iu</w:t>
      </w:r>
      <w:r w:rsidR="00FC5703" w:rsidRPr="00084086">
        <w:rPr>
          <w:color w:val="000000" w:themeColor="text1"/>
          <w:spacing w:val="-1"/>
          <w:sz w:val="22"/>
        </w:rPr>
        <w:t xml:space="preserve"> </w:t>
      </w:r>
      <w:r w:rsidR="00A32C3C" w:rsidRPr="00084086">
        <w:rPr>
          <w:color w:val="000000" w:themeColor="text1"/>
          <w:spacing w:val="-1"/>
          <w:sz w:val="22"/>
        </w:rPr>
        <w:t xml:space="preserve">płatności za </w:t>
      </w:r>
      <w:r w:rsidR="00C93909" w:rsidRPr="00084086">
        <w:rPr>
          <w:color w:val="000000" w:themeColor="text1"/>
          <w:spacing w:val="-1"/>
          <w:sz w:val="22"/>
        </w:rPr>
        <w:t>nie</w:t>
      </w:r>
      <w:r w:rsidR="00F53FF7" w:rsidRPr="00084086">
        <w:rPr>
          <w:color w:val="000000" w:themeColor="text1"/>
          <w:spacing w:val="-1"/>
          <w:sz w:val="22"/>
        </w:rPr>
        <w:t>, bez uzyskania na to wyraźnej zgody konsumentów.</w:t>
      </w:r>
      <w:r w:rsidR="00F53FF7">
        <w:rPr>
          <w:color w:val="000000" w:themeColor="text1"/>
          <w:sz w:val="22"/>
        </w:rPr>
        <w:t xml:space="preserve"> </w:t>
      </w:r>
      <w:r w:rsidR="00657080">
        <w:rPr>
          <w:color w:val="000000" w:themeColor="text1"/>
          <w:sz w:val="22"/>
        </w:rPr>
        <w:t xml:space="preserve">Co więcej, wątpliwości budzi obarczanie ich odpowiedzialnością za brak rezygnacji z tak włączonych usług. Tego dotyczą zarzuty, które Prezes UOKiK postawił Canal+ Polska. </w:t>
      </w:r>
    </w:p>
    <w:p w14:paraId="1CC60235" w14:textId="565F7897" w:rsidR="000F400A" w:rsidRDefault="00C50747" w:rsidP="00E5086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Klienci </w:t>
      </w:r>
      <w:r w:rsidR="00F66CC1">
        <w:rPr>
          <w:color w:val="000000" w:themeColor="text1"/>
          <w:sz w:val="22"/>
        </w:rPr>
        <w:t>spółki</w:t>
      </w:r>
      <w:r>
        <w:rPr>
          <w:color w:val="000000" w:themeColor="text1"/>
          <w:sz w:val="22"/>
        </w:rPr>
        <w:t xml:space="preserve">, przy zawieraniu umowy na </w:t>
      </w:r>
      <w:r w:rsidRPr="002A3BB5">
        <w:rPr>
          <w:color w:val="000000" w:themeColor="text1"/>
          <w:sz w:val="22"/>
        </w:rPr>
        <w:t xml:space="preserve">dostęp do internetu mobilnego lub telefonii komórkowej, nie byli pytani czy chcą aktywować dodatkowe usługi ani nie wyrażali takiej zgody. Byli jedynie informowani, że antywirus o nazwie </w:t>
      </w:r>
      <w:r w:rsidR="0086470B" w:rsidRPr="002A3BB5">
        <w:rPr>
          <w:color w:val="000000" w:themeColor="text1"/>
          <w:sz w:val="22"/>
        </w:rPr>
        <w:t>„</w:t>
      </w:r>
      <w:r w:rsidRPr="002A3BB5">
        <w:rPr>
          <w:color w:val="000000" w:themeColor="text1"/>
          <w:sz w:val="22"/>
        </w:rPr>
        <w:t>Bezpieczny Internet</w:t>
      </w:r>
      <w:r w:rsidR="0086470B" w:rsidRPr="002A3BB5">
        <w:rPr>
          <w:color w:val="000000" w:themeColor="text1"/>
          <w:sz w:val="22"/>
        </w:rPr>
        <w:t>”</w:t>
      </w:r>
      <w:r w:rsidRPr="002A3BB5">
        <w:rPr>
          <w:color w:val="000000" w:themeColor="text1"/>
          <w:sz w:val="22"/>
        </w:rPr>
        <w:t xml:space="preserve"> </w:t>
      </w:r>
      <w:r w:rsidR="00084B13" w:rsidRPr="002A3BB5">
        <w:rPr>
          <w:color w:val="000000" w:themeColor="text1"/>
          <w:sz w:val="22"/>
        </w:rPr>
        <w:t>lub</w:t>
      </w:r>
      <w:r w:rsidRPr="002A3BB5">
        <w:rPr>
          <w:color w:val="000000" w:themeColor="text1"/>
          <w:sz w:val="22"/>
        </w:rPr>
        <w:t xml:space="preserve"> usługa </w:t>
      </w:r>
      <w:r w:rsidR="0086470B" w:rsidRPr="002A3BB5">
        <w:rPr>
          <w:color w:val="000000" w:themeColor="text1"/>
          <w:sz w:val="22"/>
        </w:rPr>
        <w:t>„</w:t>
      </w:r>
      <w:r w:rsidRPr="002A3BB5">
        <w:rPr>
          <w:color w:val="000000" w:themeColor="text1"/>
          <w:sz w:val="22"/>
        </w:rPr>
        <w:t>Music+</w:t>
      </w:r>
      <w:r w:rsidR="0086470B" w:rsidRPr="002A3BB5">
        <w:rPr>
          <w:color w:val="000000" w:themeColor="text1"/>
          <w:sz w:val="22"/>
        </w:rPr>
        <w:t xml:space="preserve"> </w:t>
      </w:r>
      <w:r w:rsidRPr="002A3BB5">
        <w:rPr>
          <w:color w:val="000000" w:themeColor="text1"/>
          <w:sz w:val="22"/>
        </w:rPr>
        <w:t>Premium</w:t>
      </w:r>
      <w:r w:rsidR="0086470B" w:rsidRPr="002A3BB5">
        <w:rPr>
          <w:color w:val="000000" w:themeColor="text1"/>
          <w:sz w:val="22"/>
        </w:rPr>
        <w:t>”</w:t>
      </w:r>
      <w:r w:rsidR="000F400A" w:rsidRPr="002A3BB5">
        <w:rPr>
          <w:color w:val="000000" w:themeColor="text1"/>
          <w:sz w:val="22"/>
        </w:rPr>
        <w:t>, zapewniająca dostęp do serwisu</w:t>
      </w:r>
      <w:r w:rsidR="00084557" w:rsidRPr="002A3BB5">
        <w:rPr>
          <w:color w:val="000000" w:themeColor="text1"/>
          <w:sz w:val="22"/>
        </w:rPr>
        <w:t xml:space="preserve"> Tidal, </w:t>
      </w:r>
      <w:r w:rsidRPr="002A3BB5">
        <w:rPr>
          <w:color w:val="000000" w:themeColor="text1"/>
          <w:sz w:val="22"/>
        </w:rPr>
        <w:t>zostaną włączone</w:t>
      </w:r>
      <w:r w:rsidR="00D427CF" w:rsidRPr="002A3BB5">
        <w:rPr>
          <w:color w:val="000000" w:themeColor="text1"/>
          <w:sz w:val="22"/>
        </w:rPr>
        <w:t xml:space="preserve">, a także że </w:t>
      </w:r>
      <w:r w:rsidR="00A91329" w:rsidRPr="002A3BB5">
        <w:rPr>
          <w:color w:val="000000" w:themeColor="text1"/>
          <w:sz w:val="22"/>
        </w:rPr>
        <w:t xml:space="preserve">będą mogli z jednej lub obu </w:t>
      </w:r>
      <w:r w:rsidR="00453865" w:rsidRPr="002A3BB5">
        <w:rPr>
          <w:color w:val="000000" w:themeColor="text1"/>
          <w:sz w:val="22"/>
        </w:rPr>
        <w:t xml:space="preserve">opcji </w:t>
      </w:r>
      <w:r w:rsidR="00A91329" w:rsidRPr="002A3BB5">
        <w:rPr>
          <w:color w:val="000000" w:themeColor="text1"/>
          <w:sz w:val="22"/>
        </w:rPr>
        <w:t>zrezygnować po zawarciu umowy</w:t>
      </w:r>
      <w:r w:rsidRPr="002A3BB5">
        <w:rPr>
          <w:color w:val="000000" w:themeColor="text1"/>
          <w:sz w:val="22"/>
        </w:rPr>
        <w:t xml:space="preserve">. </w:t>
      </w:r>
      <w:r w:rsidR="0029452E" w:rsidRPr="002A3BB5">
        <w:rPr>
          <w:color w:val="000000" w:themeColor="text1"/>
          <w:spacing w:val="-2"/>
          <w:sz w:val="22"/>
        </w:rPr>
        <w:t xml:space="preserve">Usługi </w:t>
      </w:r>
      <w:r w:rsidR="004B67B6" w:rsidRPr="002A3BB5">
        <w:rPr>
          <w:rFonts w:cs="Tahoma"/>
          <w:bCs/>
          <w:color w:val="000000" w:themeColor="text1"/>
          <w:spacing w:val="-2"/>
          <w:sz w:val="22"/>
          <w:lang w:eastAsia="en-GB"/>
        </w:rPr>
        <w:t>„Bezpieczny Internet” i „Music+ Premium” po okresie darmowym</w:t>
      </w:r>
      <w:r w:rsidR="004B67B6" w:rsidRPr="002A3BB5">
        <w:rPr>
          <w:rFonts w:cs="Tahoma"/>
          <w:bCs/>
          <w:color w:val="000000" w:themeColor="text1"/>
          <w:sz w:val="22"/>
          <w:lang w:eastAsia="en-GB"/>
        </w:rPr>
        <w:t xml:space="preserve"> były płatne i to konsumenci musieli pamiętać o ich wyłączeniu.</w:t>
      </w:r>
      <w:r w:rsidR="004B67B6" w:rsidRPr="002A3BB5">
        <w:rPr>
          <w:color w:val="000000" w:themeColor="text1"/>
          <w:sz w:val="22"/>
        </w:rPr>
        <w:t xml:space="preserve"> </w:t>
      </w:r>
      <w:r w:rsidR="000F400A" w:rsidRPr="002A3BB5">
        <w:rPr>
          <w:color w:val="000000" w:themeColor="text1"/>
          <w:sz w:val="22"/>
        </w:rPr>
        <w:t>W przeciwnym razie</w:t>
      </w:r>
      <w:r w:rsidR="004B67B6" w:rsidRPr="002A3BB5">
        <w:rPr>
          <w:color w:val="000000" w:themeColor="text1"/>
          <w:sz w:val="22"/>
        </w:rPr>
        <w:t xml:space="preserve">, </w:t>
      </w:r>
      <w:r w:rsidR="000F400A" w:rsidRPr="002A3BB5">
        <w:rPr>
          <w:color w:val="000000" w:themeColor="text1"/>
          <w:sz w:val="22"/>
        </w:rPr>
        <w:t>do ich abonamentu doliczana była kwota</w:t>
      </w:r>
      <w:r w:rsidR="000F400A" w:rsidRPr="00B078C2">
        <w:rPr>
          <w:color w:val="000000" w:themeColor="text1"/>
          <w:sz w:val="22"/>
        </w:rPr>
        <w:t xml:space="preserve"> 3 zł</w:t>
      </w:r>
      <w:r w:rsidR="000F400A">
        <w:rPr>
          <w:color w:val="000000" w:themeColor="text1"/>
          <w:sz w:val="22"/>
        </w:rPr>
        <w:t xml:space="preserve"> lub 9 zł za antywirus i 19,99 zł za korzystanie z serwisu muzycznego.</w:t>
      </w:r>
      <w:r w:rsidR="00FB7033">
        <w:rPr>
          <w:color w:val="000000" w:themeColor="text1"/>
          <w:sz w:val="22"/>
        </w:rPr>
        <w:t xml:space="preserve"> </w:t>
      </w:r>
    </w:p>
    <w:p w14:paraId="46481E53" w14:textId="44812422" w:rsidR="00F3167E" w:rsidRPr="00AB5A2E" w:rsidRDefault="0086470B" w:rsidP="00F3167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</w:t>
      </w:r>
      <w:r w:rsidR="001146C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Od dawna apelujemy do przedsiębiorców</w:t>
      </w:r>
      <w:r w:rsidR="00697817">
        <w:rPr>
          <w:color w:val="000000" w:themeColor="text1"/>
          <w:sz w:val="22"/>
        </w:rPr>
        <w:t>, aby zapewniali swoim klientom rzeczywistą możliwość wyboru i oceny, czy chcą uruchomić usługi wykraczające poza świadczenie główne</w:t>
      </w:r>
      <w:r w:rsidR="00012158">
        <w:rPr>
          <w:color w:val="000000" w:themeColor="text1"/>
          <w:sz w:val="22"/>
        </w:rPr>
        <w:t xml:space="preserve"> i jego kwotę. </w:t>
      </w:r>
      <w:r w:rsidR="00F3167E">
        <w:rPr>
          <w:color w:val="000000" w:themeColor="text1"/>
          <w:sz w:val="22"/>
        </w:rPr>
        <w:t xml:space="preserve">Po stronie przedsiębiorcy jest uzyskanie </w:t>
      </w:r>
      <w:r w:rsidR="00D073D9">
        <w:rPr>
          <w:color w:val="000000" w:themeColor="text1"/>
          <w:sz w:val="22"/>
        </w:rPr>
        <w:t xml:space="preserve">od konsumentów </w:t>
      </w:r>
      <w:r w:rsidR="00F3167E">
        <w:rPr>
          <w:color w:val="000000" w:themeColor="text1"/>
          <w:sz w:val="22"/>
        </w:rPr>
        <w:t>wyraźnej zgody</w:t>
      </w:r>
      <w:r w:rsidR="00D073D9">
        <w:rPr>
          <w:color w:val="000000" w:themeColor="text1"/>
          <w:sz w:val="22"/>
        </w:rPr>
        <w:t xml:space="preserve"> na </w:t>
      </w:r>
      <w:r w:rsidR="00627792">
        <w:rPr>
          <w:color w:val="000000" w:themeColor="text1"/>
          <w:sz w:val="22"/>
        </w:rPr>
        <w:t xml:space="preserve">każdą </w:t>
      </w:r>
      <w:r w:rsidR="004423E5">
        <w:rPr>
          <w:color w:val="000000" w:themeColor="text1"/>
          <w:sz w:val="22"/>
        </w:rPr>
        <w:t xml:space="preserve">dodatkową </w:t>
      </w:r>
      <w:r w:rsidR="000D0E31">
        <w:rPr>
          <w:color w:val="000000" w:themeColor="text1"/>
          <w:sz w:val="22"/>
        </w:rPr>
        <w:t xml:space="preserve">płatność za </w:t>
      </w:r>
      <w:r w:rsidR="00D073D9">
        <w:rPr>
          <w:color w:val="000000" w:themeColor="text1"/>
          <w:sz w:val="22"/>
        </w:rPr>
        <w:t>taką usługę</w:t>
      </w:r>
      <w:r w:rsidR="00F3167E">
        <w:rPr>
          <w:color w:val="000000" w:themeColor="text1"/>
          <w:sz w:val="22"/>
        </w:rPr>
        <w:t xml:space="preserve">, najpóźniej w chwili zawierania umowy - </w:t>
      </w:r>
      <w:r w:rsidR="00F3167E">
        <w:rPr>
          <w:sz w:val="22"/>
        </w:rPr>
        <w:t>mówi Prezes UOKiK Tomasz Chróstny.</w:t>
      </w:r>
    </w:p>
    <w:p w14:paraId="776A56A1" w14:textId="18A55DCD" w:rsidR="000E5AEA" w:rsidRDefault="000E5AEA" w:rsidP="000E5AEA">
      <w:pPr>
        <w:spacing w:after="240" w:line="360" w:lineRule="auto"/>
        <w:jc w:val="both"/>
        <w:rPr>
          <w:rStyle w:val="Pogrubienie"/>
          <w:b w:val="0"/>
          <w:iCs/>
          <w:color w:val="000000"/>
          <w:sz w:val="22"/>
        </w:rPr>
      </w:pPr>
      <w:r>
        <w:rPr>
          <w:sz w:val="22"/>
        </w:rPr>
        <w:t>Taki obowiązek</w:t>
      </w:r>
      <w:r w:rsidRPr="00F179CB">
        <w:rPr>
          <w:sz w:val="22"/>
        </w:rPr>
        <w:t xml:space="preserve"> wynika z art. 10 </w:t>
      </w:r>
      <w:hyperlink r:id="rId10" w:history="1">
        <w:r w:rsidRPr="00F179CB">
          <w:rPr>
            <w:sz w:val="22"/>
          </w:rPr>
          <w:t>ustawy o prawach konsumenta</w:t>
        </w:r>
      </w:hyperlink>
      <w:r w:rsidRPr="00F179CB">
        <w:rPr>
          <w:sz w:val="22"/>
        </w:rPr>
        <w:t xml:space="preserve">. Prezes UOKiK wielokrotnie już </w:t>
      </w:r>
      <w:r w:rsidR="004B67B6">
        <w:rPr>
          <w:sz w:val="22"/>
        </w:rPr>
        <w:t xml:space="preserve">to </w:t>
      </w:r>
      <w:r w:rsidRPr="00F179CB">
        <w:rPr>
          <w:sz w:val="22"/>
        </w:rPr>
        <w:t>wskazywał</w:t>
      </w:r>
      <w:r>
        <w:rPr>
          <w:sz w:val="22"/>
        </w:rPr>
        <w:t xml:space="preserve"> </w:t>
      </w:r>
      <w:r w:rsidRPr="00F179CB">
        <w:rPr>
          <w:sz w:val="22"/>
        </w:rPr>
        <w:t>w prowadzonych działaniach wobec branży telekomunikacyjnej.</w:t>
      </w:r>
      <w:r>
        <w:rPr>
          <w:i/>
          <w:sz w:val="22"/>
        </w:rPr>
        <w:t xml:space="preserve"> </w:t>
      </w:r>
      <w:r w:rsidRPr="003D1237">
        <w:rPr>
          <w:rStyle w:val="Pogrubienie"/>
          <w:b w:val="0"/>
          <w:iCs/>
          <w:color w:val="000000"/>
          <w:sz w:val="22"/>
        </w:rPr>
        <w:t xml:space="preserve">W ostatnich latach wydał decyzje </w:t>
      </w:r>
      <w:r>
        <w:rPr>
          <w:rStyle w:val="Pogrubienie"/>
          <w:b w:val="0"/>
          <w:iCs/>
          <w:color w:val="000000"/>
          <w:sz w:val="22"/>
        </w:rPr>
        <w:t xml:space="preserve">zobowiązujące </w:t>
      </w:r>
      <w:r w:rsidRPr="003D1237">
        <w:rPr>
          <w:rStyle w:val="Pogrubienie"/>
          <w:b w:val="0"/>
          <w:iCs/>
          <w:color w:val="000000"/>
          <w:sz w:val="22"/>
        </w:rPr>
        <w:t>wobec spółek</w:t>
      </w:r>
      <w:r w:rsidR="00881E2B">
        <w:rPr>
          <w:rStyle w:val="Pogrubienie"/>
          <w:b w:val="0"/>
          <w:iCs/>
          <w:color w:val="000000"/>
          <w:sz w:val="22"/>
        </w:rPr>
        <w:t xml:space="preserve">: </w:t>
      </w:r>
      <w:hyperlink r:id="rId11" w:history="1">
        <w:r w:rsidR="00881E2B" w:rsidRPr="00881E2B">
          <w:rPr>
            <w:rStyle w:val="Hipercze"/>
            <w:iCs/>
            <w:sz w:val="22"/>
          </w:rPr>
          <w:t>Vectra,</w:t>
        </w:r>
      </w:hyperlink>
      <w:r>
        <w:rPr>
          <w:rStyle w:val="Pogrubienie"/>
          <w:b w:val="0"/>
          <w:iCs/>
          <w:color w:val="000000"/>
          <w:sz w:val="22"/>
        </w:rPr>
        <w:t xml:space="preserve"> </w:t>
      </w:r>
      <w:hyperlink r:id="rId12" w:history="1">
        <w:r w:rsidRPr="00AA76B4">
          <w:rPr>
            <w:rStyle w:val="Hipercze"/>
            <w:iCs/>
            <w:sz w:val="22"/>
          </w:rPr>
          <w:t>Cyfrowy Polsat</w:t>
        </w:r>
      </w:hyperlink>
      <w:r>
        <w:rPr>
          <w:rStyle w:val="Pogrubienie"/>
          <w:b w:val="0"/>
          <w:iCs/>
          <w:color w:val="000000"/>
          <w:sz w:val="22"/>
        </w:rPr>
        <w:t>,</w:t>
      </w:r>
      <w:r w:rsidRPr="003D1237">
        <w:rPr>
          <w:rStyle w:val="Pogrubienie"/>
          <w:b w:val="0"/>
          <w:iCs/>
          <w:color w:val="000000"/>
          <w:sz w:val="22"/>
        </w:rPr>
        <w:t> </w:t>
      </w:r>
      <w:hyperlink r:id="rId13" w:history="1">
        <w:r w:rsidRPr="001E2D15">
          <w:rPr>
            <w:rStyle w:val="Hipercze"/>
            <w:rFonts w:cs="Tahoma"/>
            <w:sz w:val="22"/>
            <w:szCs w:val="18"/>
            <w:lang w:eastAsia="en-GB"/>
          </w:rPr>
          <w:t>UPC</w:t>
        </w:r>
      </w:hyperlink>
      <w:r w:rsidRPr="003D1237">
        <w:rPr>
          <w:rStyle w:val="Pogrubienie"/>
          <w:b w:val="0"/>
          <w:iCs/>
          <w:color w:val="000000"/>
          <w:sz w:val="22"/>
        </w:rPr>
        <w:t>, </w:t>
      </w:r>
      <w:hyperlink r:id="rId14" w:history="1">
        <w:r w:rsidRPr="001E2D15">
          <w:rPr>
            <w:rStyle w:val="Hipercze"/>
            <w:rFonts w:cs="Tahoma"/>
            <w:bCs/>
            <w:sz w:val="22"/>
            <w:szCs w:val="18"/>
            <w:lang w:eastAsia="en-GB"/>
          </w:rPr>
          <w:t>Netia, P4 (operator sieci Play) oraz Orange Polska.</w:t>
        </w:r>
      </w:hyperlink>
      <w:r w:rsidRPr="003D1237">
        <w:rPr>
          <w:rStyle w:val="Pogrubienie"/>
          <w:b w:val="0"/>
          <w:iCs/>
          <w:color w:val="000000"/>
          <w:sz w:val="22"/>
        </w:rPr>
        <w:t> </w:t>
      </w:r>
    </w:p>
    <w:p w14:paraId="411AF2FA" w14:textId="748C1FE8" w:rsidR="00F3167E" w:rsidRDefault="00F66CC1" w:rsidP="00AB5A2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rStyle w:val="Pogrubienie"/>
          <w:b w:val="0"/>
          <w:iCs/>
          <w:color w:val="000000"/>
          <w:sz w:val="22"/>
        </w:rPr>
        <w:t xml:space="preserve">Spółce Canal+ Polska grozi kara do 10 proc. obrotu. </w:t>
      </w:r>
    </w:p>
    <w:p w14:paraId="41BA4509" w14:textId="77777777" w:rsidR="00975826" w:rsidRPr="00975826" w:rsidRDefault="00975826" w:rsidP="00BB3956">
      <w:pPr>
        <w:shd w:val="clear" w:color="auto" w:fill="FFFFFF"/>
        <w:spacing w:line="360" w:lineRule="auto"/>
        <w:jc w:val="both"/>
        <w:rPr>
          <w:rStyle w:val="Pogrubienie"/>
          <w:bCs w:val="0"/>
          <w:color w:val="000000" w:themeColor="text1"/>
          <w:sz w:val="22"/>
        </w:rPr>
      </w:pPr>
    </w:p>
    <w:p w14:paraId="62F97509" w14:textId="170BBAA1" w:rsidR="00975826" w:rsidRPr="00975826" w:rsidRDefault="00AE03B5" w:rsidP="00AE03B5">
      <w:pPr>
        <w:spacing w:after="240" w:line="360" w:lineRule="auto"/>
        <w:jc w:val="both"/>
        <w:rPr>
          <w:rFonts w:eastAsia="Calibri" w:cs="Tahoma"/>
          <w:b/>
          <w:bCs/>
          <w:lang w:val="en"/>
        </w:rPr>
      </w:pPr>
      <w:r>
        <w:rPr>
          <w:rStyle w:val="Pogrubienie"/>
          <w:rFonts w:eastAsia="Calibri" w:cs="Tahoma"/>
          <w:lang w:val="en"/>
        </w:rPr>
        <w:lastRenderedPageBreak/>
        <w:t>Pomoc dla konsumentów:</w:t>
      </w:r>
    </w:p>
    <w:p w14:paraId="200B6621" w14:textId="6F89CD70" w:rsidR="00AE03B5" w:rsidRDefault="00AE03B5" w:rsidP="00AE03B5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5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6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7170C549" w14:textId="24EE877A" w:rsidR="00BC373E" w:rsidRDefault="00BC373E" w:rsidP="00450ABF">
      <w:pPr>
        <w:shd w:val="clear" w:color="auto" w:fill="FFFFFF"/>
        <w:spacing w:line="360" w:lineRule="auto"/>
        <w:rPr>
          <w:bCs/>
          <w:szCs w:val="18"/>
        </w:rPr>
      </w:pPr>
    </w:p>
    <w:p w14:paraId="5C13E446" w14:textId="77777777" w:rsidR="0022557D" w:rsidRPr="00450ABF" w:rsidRDefault="0022557D" w:rsidP="00450ABF">
      <w:pPr>
        <w:shd w:val="clear" w:color="auto" w:fill="FFFFFF"/>
        <w:spacing w:line="360" w:lineRule="auto"/>
        <w:rPr>
          <w:bCs/>
          <w:szCs w:val="18"/>
        </w:rPr>
      </w:pPr>
    </w:p>
    <w:sectPr w:rsidR="0022557D" w:rsidRPr="00450ABF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EC963" w14:textId="77777777" w:rsidR="00D4483F" w:rsidRDefault="00D4483F">
      <w:r>
        <w:separator/>
      </w:r>
    </w:p>
  </w:endnote>
  <w:endnote w:type="continuationSeparator" w:id="0">
    <w:p w14:paraId="6AF3CF21" w14:textId="77777777" w:rsidR="00D4483F" w:rsidRDefault="00D4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3AF30D6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</w:t>
    </w:r>
    <w:r w:rsidR="00AE03B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124</w:t>
    </w:r>
    <w:r w:rsidR="00AE03B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154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33DDA" w14:textId="77777777" w:rsidR="00D4483F" w:rsidRDefault="00D4483F">
      <w:r>
        <w:separator/>
      </w:r>
    </w:p>
  </w:footnote>
  <w:footnote w:type="continuationSeparator" w:id="0">
    <w:p w14:paraId="4EC6B6FC" w14:textId="77777777" w:rsidR="00D4483F" w:rsidRDefault="00D4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F1625"/>
    <w:multiLevelType w:val="multilevel"/>
    <w:tmpl w:val="7D3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15B7"/>
    <w:multiLevelType w:val="multilevel"/>
    <w:tmpl w:val="825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7F9A"/>
    <w:multiLevelType w:val="multilevel"/>
    <w:tmpl w:val="13F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12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321F"/>
    <w:rsid w:val="00004BCA"/>
    <w:rsid w:val="00006800"/>
    <w:rsid w:val="0000713A"/>
    <w:rsid w:val="00007E00"/>
    <w:rsid w:val="00011AF2"/>
    <w:rsid w:val="00012158"/>
    <w:rsid w:val="00013762"/>
    <w:rsid w:val="00014ADC"/>
    <w:rsid w:val="00022817"/>
    <w:rsid w:val="00022E00"/>
    <w:rsid w:val="00023634"/>
    <w:rsid w:val="00023693"/>
    <w:rsid w:val="00025230"/>
    <w:rsid w:val="0002523D"/>
    <w:rsid w:val="00025EA5"/>
    <w:rsid w:val="000301CE"/>
    <w:rsid w:val="00033110"/>
    <w:rsid w:val="000334C2"/>
    <w:rsid w:val="00035F7B"/>
    <w:rsid w:val="00042F96"/>
    <w:rsid w:val="00044465"/>
    <w:rsid w:val="000510A2"/>
    <w:rsid w:val="0005678E"/>
    <w:rsid w:val="000603ED"/>
    <w:rsid w:val="0006056B"/>
    <w:rsid w:val="00062FD3"/>
    <w:rsid w:val="00063AB0"/>
    <w:rsid w:val="00064841"/>
    <w:rsid w:val="000651E9"/>
    <w:rsid w:val="00067139"/>
    <w:rsid w:val="00070BDB"/>
    <w:rsid w:val="00071B7B"/>
    <w:rsid w:val="00073AA7"/>
    <w:rsid w:val="00075B17"/>
    <w:rsid w:val="000762F7"/>
    <w:rsid w:val="0007671D"/>
    <w:rsid w:val="00076D3E"/>
    <w:rsid w:val="00076DF6"/>
    <w:rsid w:val="000774E6"/>
    <w:rsid w:val="00080120"/>
    <w:rsid w:val="00080C3A"/>
    <w:rsid w:val="0008383F"/>
    <w:rsid w:val="000838C2"/>
    <w:rsid w:val="00084086"/>
    <w:rsid w:val="00084557"/>
    <w:rsid w:val="00084B13"/>
    <w:rsid w:val="000913F7"/>
    <w:rsid w:val="00093769"/>
    <w:rsid w:val="000949BB"/>
    <w:rsid w:val="00095D79"/>
    <w:rsid w:val="000979E7"/>
    <w:rsid w:val="000A1E7D"/>
    <w:rsid w:val="000A491E"/>
    <w:rsid w:val="000A5FF7"/>
    <w:rsid w:val="000A65D2"/>
    <w:rsid w:val="000A74FA"/>
    <w:rsid w:val="000B0ABF"/>
    <w:rsid w:val="000B149D"/>
    <w:rsid w:val="000B1AC5"/>
    <w:rsid w:val="000B21BA"/>
    <w:rsid w:val="000B28B3"/>
    <w:rsid w:val="000B3132"/>
    <w:rsid w:val="000B476E"/>
    <w:rsid w:val="000B5FBB"/>
    <w:rsid w:val="000B5FF0"/>
    <w:rsid w:val="000B7247"/>
    <w:rsid w:val="000B7781"/>
    <w:rsid w:val="000C4FE1"/>
    <w:rsid w:val="000C6987"/>
    <w:rsid w:val="000C7CFB"/>
    <w:rsid w:val="000D04AF"/>
    <w:rsid w:val="000D0E31"/>
    <w:rsid w:val="000E0769"/>
    <w:rsid w:val="000E0FA7"/>
    <w:rsid w:val="000E1860"/>
    <w:rsid w:val="000E5AEA"/>
    <w:rsid w:val="000F112B"/>
    <w:rsid w:val="000F400A"/>
    <w:rsid w:val="000F4234"/>
    <w:rsid w:val="000F47DB"/>
    <w:rsid w:val="000F4A91"/>
    <w:rsid w:val="000F5447"/>
    <w:rsid w:val="000F7557"/>
    <w:rsid w:val="000F7634"/>
    <w:rsid w:val="000F7CF2"/>
    <w:rsid w:val="00102596"/>
    <w:rsid w:val="00103198"/>
    <w:rsid w:val="0010559C"/>
    <w:rsid w:val="00106D3E"/>
    <w:rsid w:val="0010704D"/>
    <w:rsid w:val="001071BC"/>
    <w:rsid w:val="00107844"/>
    <w:rsid w:val="001111CA"/>
    <w:rsid w:val="0011400B"/>
    <w:rsid w:val="001146C2"/>
    <w:rsid w:val="00116102"/>
    <w:rsid w:val="00120897"/>
    <w:rsid w:val="00120FBD"/>
    <w:rsid w:val="0012424D"/>
    <w:rsid w:val="00124893"/>
    <w:rsid w:val="00126668"/>
    <w:rsid w:val="001269BB"/>
    <w:rsid w:val="00126A44"/>
    <w:rsid w:val="0013159A"/>
    <w:rsid w:val="00132A28"/>
    <w:rsid w:val="001336FD"/>
    <w:rsid w:val="001349E2"/>
    <w:rsid w:val="00135455"/>
    <w:rsid w:val="0013632E"/>
    <w:rsid w:val="00137264"/>
    <w:rsid w:val="00143029"/>
    <w:rsid w:val="00143310"/>
    <w:rsid w:val="00144611"/>
    <w:rsid w:val="00144E9C"/>
    <w:rsid w:val="00150DCD"/>
    <w:rsid w:val="00152110"/>
    <w:rsid w:val="001525FC"/>
    <w:rsid w:val="00152ED2"/>
    <w:rsid w:val="00154993"/>
    <w:rsid w:val="001553F5"/>
    <w:rsid w:val="0016078E"/>
    <w:rsid w:val="00161094"/>
    <w:rsid w:val="00163DF9"/>
    <w:rsid w:val="001666D6"/>
    <w:rsid w:val="00166B5D"/>
    <w:rsid w:val="001675EF"/>
    <w:rsid w:val="0017028A"/>
    <w:rsid w:val="001717C7"/>
    <w:rsid w:val="001765F1"/>
    <w:rsid w:val="0018037B"/>
    <w:rsid w:val="0018114A"/>
    <w:rsid w:val="001812D3"/>
    <w:rsid w:val="00183036"/>
    <w:rsid w:val="00185226"/>
    <w:rsid w:val="00190A7A"/>
    <w:rsid w:val="00190D5A"/>
    <w:rsid w:val="00191CAE"/>
    <w:rsid w:val="0019249C"/>
    <w:rsid w:val="00192F14"/>
    <w:rsid w:val="0019390B"/>
    <w:rsid w:val="00194AF4"/>
    <w:rsid w:val="001979B5"/>
    <w:rsid w:val="001A03B8"/>
    <w:rsid w:val="001A1413"/>
    <w:rsid w:val="001A5F7C"/>
    <w:rsid w:val="001A60FD"/>
    <w:rsid w:val="001A6E5B"/>
    <w:rsid w:val="001A7451"/>
    <w:rsid w:val="001B249B"/>
    <w:rsid w:val="001B37C6"/>
    <w:rsid w:val="001B46BE"/>
    <w:rsid w:val="001B77AB"/>
    <w:rsid w:val="001C0D7A"/>
    <w:rsid w:val="001C195B"/>
    <w:rsid w:val="001C1FAD"/>
    <w:rsid w:val="001C2F9C"/>
    <w:rsid w:val="001C32C0"/>
    <w:rsid w:val="001C6E51"/>
    <w:rsid w:val="001C7EE7"/>
    <w:rsid w:val="001D1AE9"/>
    <w:rsid w:val="001D541C"/>
    <w:rsid w:val="001E0F2E"/>
    <w:rsid w:val="001E1084"/>
    <w:rsid w:val="001E188E"/>
    <w:rsid w:val="001E4F92"/>
    <w:rsid w:val="001F0AFD"/>
    <w:rsid w:val="001F4A73"/>
    <w:rsid w:val="0020105E"/>
    <w:rsid w:val="00205580"/>
    <w:rsid w:val="00207A09"/>
    <w:rsid w:val="00207D53"/>
    <w:rsid w:val="002157BB"/>
    <w:rsid w:val="002208E8"/>
    <w:rsid w:val="00221024"/>
    <w:rsid w:val="002228EB"/>
    <w:rsid w:val="00225225"/>
    <w:rsid w:val="0022557D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2334"/>
    <w:rsid w:val="002436AA"/>
    <w:rsid w:val="00243C8C"/>
    <w:rsid w:val="002444CD"/>
    <w:rsid w:val="002468D1"/>
    <w:rsid w:val="002502C3"/>
    <w:rsid w:val="00251BF7"/>
    <w:rsid w:val="00253E62"/>
    <w:rsid w:val="0025532A"/>
    <w:rsid w:val="0025544F"/>
    <w:rsid w:val="00256A16"/>
    <w:rsid w:val="00260382"/>
    <w:rsid w:val="00262099"/>
    <w:rsid w:val="00262362"/>
    <w:rsid w:val="00262B2F"/>
    <w:rsid w:val="0026449C"/>
    <w:rsid w:val="00264881"/>
    <w:rsid w:val="002654C0"/>
    <w:rsid w:val="00265815"/>
    <w:rsid w:val="00266CB4"/>
    <w:rsid w:val="00267DD1"/>
    <w:rsid w:val="00271D61"/>
    <w:rsid w:val="00272E71"/>
    <w:rsid w:val="00277289"/>
    <w:rsid w:val="002801AA"/>
    <w:rsid w:val="00280A86"/>
    <w:rsid w:val="00281345"/>
    <w:rsid w:val="002817D5"/>
    <w:rsid w:val="00283D99"/>
    <w:rsid w:val="00291FBC"/>
    <w:rsid w:val="00293BEF"/>
    <w:rsid w:val="0029452E"/>
    <w:rsid w:val="00295B34"/>
    <w:rsid w:val="002A0C07"/>
    <w:rsid w:val="002A10BA"/>
    <w:rsid w:val="002A26BA"/>
    <w:rsid w:val="002A3BB5"/>
    <w:rsid w:val="002A5D69"/>
    <w:rsid w:val="002A77E5"/>
    <w:rsid w:val="002B1DBF"/>
    <w:rsid w:val="002B1EF1"/>
    <w:rsid w:val="002B600C"/>
    <w:rsid w:val="002C0D5D"/>
    <w:rsid w:val="002C1818"/>
    <w:rsid w:val="002C32FA"/>
    <w:rsid w:val="002C48C0"/>
    <w:rsid w:val="002C5AF4"/>
    <w:rsid w:val="002C6008"/>
    <w:rsid w:val="002C692D"/>
    <w:rsid w:val="002C6ABE"/>
    <w:rsid w:val="002C703D"/>
    <w:rsid w:val="002D0A1F"/>
    <w:rsid w:val="002D0BE2"/>
    <w:rsid w:val="002D13F3"/>
    <w:rsid w:val="002D19F7"/>
    <w:rsid w:val="002D5EED"/>
    <w:rsid w:val="002E162E"/>
    <w:rsid w:val="002E29E8"/>
    <w:rsid w:val="002E388C"/>
    <w:rsid w:val="002E53BB"/>
    <w:rsid w:val="002E6F44"/>
    <w:rsid w:val="002E7874"/>
    <w:rsid w:val="002E7EEE"/>
    <w:rsid w:val="002F0D40"/>
    <w:rsid w:val="002F1BF3"/>
    <w:rsid w:val="002F29A4"/>
    <w:rsid w:val="002F2F3C"/>
    <w:rsid w:val="002F30D4"/>
    <w:rsid w:val="002F4D43"/>
    <w:rsid w:val="002F6D73"/>
    <w:rsid w:val="002F7F4C"/>
    <w:rsid w:val="00302746"/>
    <w:rsid w:val="00304057"/>
    <w:rsid w:val="003048BE"/>
    <w:rsid w:val="003056C6"/>
    <w:rsid w:val="00310436"/>
    <w:rsid w:val="00310A95"/>
    <w:rsid w:val="00311B14"/>
    <w:rsid w:val="00311B4D"/>
    <w:rsid w:val="00314E9A"/>
    <w:rsid w:val="00323D37"/>
    <w:rsid w:val="00324306"/>
    <w:rsid w:val="003273B8"/>
    <w:rsid w:val="003278D6"/>
    <w:rsid w:val="003303F0"/>
    <w:rsid w:val="00331765"/>
    <w:rsid w:val="00332E4A"/>
    <w:rsid w:val="00336CE0"/>
    <w:rsid w:val="003402C6"/>
    <w:rsid w:val="0034059B"/>
    <w:rsid w:val="003409CA"/>
    <w:rsid w:val="00341586"/>
    <w:rsid w:val="00342732"/>
    <w:rsid w:val="00342BCF"/>
    <w:rsid w:val="00343703"/>
    <w:rsid w:val="00345E76"/>
    <w:rsid w:val="0035019C"/>
    <w:rsid w:val="00352B53"/>
    <w:rsid w:val="00360248"/>
    <w:rsid w:val="00360A05"/>
    <w:rsid w:val="00360C66"/>
    <w:rsid w:val="003617B7"/>
    <w:rsid w:val="00362CB6"/>
    <w:rsid w:val="00363029"/>
    <w:rsid w:val="00366A46"/>
    <w:rsid w:val="00366C0C"/>
    <w:rsid w:val="00374BCA"/>
    <w:rsid w:val="00374F7E"/>
    <w:rsid w:val="00374F90"/>
    <w:rsid w:val="0037761A"/>
    <w:rsid w:val="00377810"/>
    <w:rsid w:val="00377A0D"/>
    <w:rsid w:val="003861C4"/>
    <w:rsid w:val="0038677D"/>
    <w:rsid w:val="00386B53"/>
    <w:rsid w:val="00387B51"/>
    <w:rsid w:val="003900AE"/>
    <w:rsid w:val="00390405"/>
    <w:rsid w:val="003922CC"/>
    <w:rsid w:val="00393377"/>
    <w:rsid w:val="00394032"/>
    <w:rsid w:val="003A47D6"/>
    <w:rsid w:val="003A49C7"/>
    <w:rsid w:val="003A551E"/>
    <w:rsid w:val="003B5CDF"/>
    <w:rsid w:val="003B5FD3"/>
    <w:rsid w:val="003B7C19"/>
    <w:rsid w:val="003C0315"/>
    <w:rsid w:val="003C06A8"/>
    <w:rsid w:val="003C366B"/>
    <w:rsid w:val="003C44CE"/>
    <w:rsid w:val="003C49B3"/>
    <w:rsid w:val="003C63DE"/>
    <w:rsid w:val="003C7174"/>
    <w:rsid w:val="003D08F4"/>
    <w:rsid w:val="003D1DDB"/>
    <w:rsid w:val="003D1FD8"/>
    <w:rsid w:val="003D236D"/>
    <w:rsid w:val="003D3A2F"/>
    <w:rsid w:val="003D3FF4"/>
    <w:rsid w:val="003D5DCC"/>
    <w:rsid w:val="003D7161"/>
    <w:rsid w:val="003E3F9D"/>
    <w:rsid w:val="003E69E5"/>
    <w:rsid w:val="003F1D66"/>
    <w:rsid w:val="003F53CB"/>
    <w:rsid w:val="003F5DF7"/>
    <w:rsid w:val="003F7E0C"/>
    <w:rsid w:val="00400B66"/>
    <w:rsid w:val="00400CFB"/>
    <w:rsid w:val="00400DA3"/>
    <w:rsid w:val="0040446B"/>
    <w:rsid w:val="00406314"/>
    <w:rsid w:val="0040748E"/>
    <w:rsid w:val="004111D8"/>
    <w:rsid w:val="00411CEB"/>
    <w:rsid w:val="00412206"/>
    <w:rsid w:val="00412A8C"/>
    <w:rsid w:val="00423D21"/>
    <w:rsid w:val="00427E08"/>
    <w:rsid w:val="00430491"/>
    <w:rsid w:val="004321A7"/>
    <w:rsid w:val="0043225F"/>
    <w:rsid w:val="00432A3D"/>
    <w:rsid w:val="00433F0F"/>
    <w:rsid w:val="00433F7A"/>
    <w:rsid w:val="004349BA"/>
    <w:rsid w:val="0043575C"/>
    <w:rsid w:val="004365C7"/>
    <w:rsid w:val="00436CEE"/>
    <w:rsid w:val="004423E5"/>
    <w:rsid w:val="004425B7"/>
    <w:rsid w:val="00444A85"/>
    <w:rsid w:val="00450331"/>
    <w:rsid w:val="00450ABF"/>
    <w:rsid w:val="00453865"/>
    <w:rsid w:val="00460728"/>
    <w:rsid w:val="004620D2"/>
    <w:rsid w:val="00462CFA"/>
    <w:rsid w:val="00466DE5"/>
    <w:rsid w:val="004752CC"/>
    <w:rsid w:val="00475A60"/>
    <w:rsid w:val="00483F8E"/>
    <w:rsid w:val="00483FB4"/>
    <w:rsid w:val="004840FE"/>
    <w:rsid w:val="00484291"/>
    <w:rsid w:val="004866DA"/>
    <w:rsid w:val="00486DB1"/>
    <w:rsid w:val="004872FF"/>
    <w:rsid w:val="00487364"/>
    <w:rsid w:val="0048781B"/>
    <w:rsid w:val="00487D0E"/>
    <w:rsid w:val="00487E43"/>
    <w:rsid w:val="00491610"/>
    <w:rsid w:val="00491851"/>
    <w:rsid w:val="00493D03"/>
    <w:rsid w:val="00493DCF"/>
    <w:rsid w:val="00493E10"/>
    <w:rsid w:val="00494046"/>
    <w:rsid w:val="00496FC8"/>
    <w:rsid w:val="00497252"/>
    <w:rsid w:val="004972D1"/>
    <w:rsid w:val="004972E8"/>
    <w:rsid w:val="004A2889"/>
    <w:rsid w:val="004A2CA0"/>
    <w:rsid w:val="004A3AE9"/>
    <w:rsid w:val="004A5353"/>
    <w:rsid w:val="004B00AB"/>
    <w:rsid w:val="004B2444"/>
    <w:rsid w:val="004B263A"/>
    <w:rsid w:val="004B5DA6"/>
    <w:rsid w:val="004B67B6"/>
    <w:rsid w:val="004B6B47"/>
    <w:rsid w:val="004B7786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38CD"/>
    <w:rsid w:val="004E75F7"/>
    <w:rsid w:val="004E7BD4"/>
    <w:rsid w:val="004F0CD3"/>
    <w:rsid w:val="004F493B"/>
    <w:rsid w:val="004F5E63"/>
    <w:rsid w:val="004F7E99"/>
    <w:rsid w:val="005003F9"/>
    <w:rsid w:val="00503CCC"/>
    <w:rsid w:val="0050417B"/>
    <w:rsid w:val="00504441"/>
    <w:rsid w:val="0050508C"/>
    <w:rsid w:val="005133CE"/>
    <w:rsid w:val="00515CAE"/>
    <w:rsid w:val="00521BA3"/>
    <w:rsid w:val="00522941"/>
    <w:rsid w:val="00523E0D"/>
    <w:rsid w:val="00525588"/>
    <w:rsid w:val="00525D76"/>
    <w:rsid w:val="0052710E"/>
    <w:rsid w:val="00527899"/>
    <w:rsid w:val="00536FF2"/>
    <w:rsid w:val="00541554"/>
    <w:rsid w:val="005442FC"/>
    <w:rsid w:val="00544E18"/>
    <w:rsid w:val="00544F25"/>
    <w:rsid w:val="0054521C"/>
    <w:rsid w:val="005470CA"/>
    <w:rsid w:val="0054759B"/>
    <w:rsid w:val="00554FF8"/>
    <w:rsid w:val="0055631D"/>
    <w:rsid w:val="00562225"/>
    <w:rsid w:val="00563889"/>
    <w:rsid w:val="005645CE"/>
    <w:rsid w:val="00565C1E"/>
    <w:rsid w:val="005675DD"/>
    <w:rsid w:val="00570AA0"/>
    <w:rsid w:val="00570DF0"/>
    <w:rsid w:val="00570F4F"/>
    <w:rsid w:val="00571CAF"/>
    <w:rsid w:val="00572405"/>
    <w:rsid w:val="00572BF3"/>
    <w:rsid w:val="00577309"/>
    <w:rsid w:val="00577763"/>
    <w:rsid w:val="005801AF"/>
    <w:rsid w:val="00580755"/>
    <w:rsid w:val="00590B79"/>
    <w:rsid w:val="0059109D"/>
    <w:rsid w:val="00592C56"/>
    <w:rsid w:val="005934B7"/>
    <w:rsid w:val="00593935"/>
    <w:rsid w:val="0059409F"/>
    <w:rsid w:val="00596206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B46DC"/>
    <w:rsid w:val="005B63E4"/>
    <w:rsid w:val="005C0D39"/>
    <w:rsid w:val="005C1647"/>
    <w:rsid w:val="005C46D1"/>
    <w:rsid w:val="005C47C3"/>
    <w:rsid w:val="005C5150"/>
    <w:rsid w:val="005C6232"/>
    <w:rsid w:val="005D489B"/>
    <w:rsid w:val="005D530E"/>
    <w:rsid w:val="005D69FE"/>
    <w:rsid w:val="005D6F7A"/>
    <w:rsid w:val="005D704E"/>
    <w:rsid w:val="005E02AE"/>
    <w:rsid w:val="005E1AB7"/>
    <w:rsid w:val="005E59A2"/>
    <w:rsid w:val="005E5B88"/>
    <w:rsid w:val="005E78EE"/>
    <w:rsid w:val="005F139F"/>
    <w:rsid w:val="005F1CB3"/>
    <w:rsid w:val="005F1EBD"/>
    <w:rsid w:val="005F22DF"/>
    <w:rsid w:val="005F3BB6"/>
    <w:rsid w:val="005F576B"/>
    <w:rsid w:val="005F5CCA"/>
    <w:rsid w:val="005F7AE4"/>
    <w:rsid w:val="005F7C2C"/>
    <w:rsid w:val="005F7CAF"/>
    <w:rsid w:val="00601EDF"/>
    <w:rsid w:val="00602627"/>
    <w:rsid w:val="00603B37"/>
    <w:rsid w:val="006063D0"/>
    <w:rsid w:val="006066A9"/>
    <w:rsid w:val="00606E45"/>
    <w:rsid w:val="00607C55"/>
    <w:rsid w:val="00613C45"/>
    <w:rsid w:val="006153F7"/>
    <w:rsid w:val="00623D96"/>
    <w:rsid w:val="006258F7"/>
    <w:rsid w:val="00625929"/>
    <w:rsid w:val="00627792"/>
    <w:rsid w:val="00627B0F"/>
    <w:rsid w:val="00631199"/>
    <w:rsid w:val="00633825"/>
    <w:rsid w:val="00633D4E"/>
    <w:rsid w:val="0063526F"/>
    <w:rsid w:val="00637E86"/>
    <w:rsid w:val="006400CE"/>
    <w:rsid w:val="006406A3"/>
    <w:rsid w:val="00642285"/>
    <w:rsid w:val="006422DE"/>
    <w:rsid w:val="00642C83"/>
    <w:rsid w:val="006439FA"/>
    <w:rsid w:val="00644161"/>
    <w:rsid w:val="00650098"/>
    <w:rsid w:val="00650656"/>
    <w:rsid w:val="006561BF"/>
    <w:rsid w:val="00656374"/>
    <w:rsid w:val="00657080"/>
    <w:rsid w:val="00657F6B"/>
    <w:rsid w:val="00660FB9"/>
    <w:rsid w:val="00661F2C"/>
    <w:rsid w:val="00662CB9"/>
    <w:rsid w:val="00662FB3"/>
    <w:rsid w:val="0066766F"/>
    <w:rsid w:val="00671308"/>
    <w:rsid w:val="00673620"/>
    <w:rsid w:val="0067485D"/>
    <w:rsid w:val="006750A8"/>
    <w:rsid w:val="00681BDD"/>
    <w:rsid w:val="006840AF"/>
    <w:rsid w:val="006857FA"/>
    <w:rsid w:val="00686544"/>
    <w:rsid w:val="0069130F"/>
    <w:rsid w:val="00697817"/>
    <w:rsid w:val="006A2065"/>
    <w:rsid w:val="006A3D88"/>
    <w:rsid w:val="006A4A7A"/>
    <w:rsid w:val="006A5443"/>
    <w:rsid w:val="006A72DB"/>
    <w:rsid w:val="006B0848"/>
    <w:rsid w:val="006B1FED"/>
    <w:rsid w:val="006B4380"/>
    <w:rsid w:val="006B4DCA"/>
    <w:rsid w:val="006B733D"/>
    <w:rsid w:val="006C2FD9"/>
    <w:rsid w:val="006C34AE"/>
    <w:rsid w:val="006C60B0"/>
    <w:rsid w:val="006C67AF"/>
    <w:rsid w:val="006C7C94"/>
    <w:rsid w:val="006D3DC5"/>
    <w:rsid w:val="006D46DE"/>
    <w:rsid w:val="006E125B"/>
    <w:rsid w:val="006E23E0"/>
    <w:rsid w:val="006E5503"/>
    <w:rsid w:val="006E750D"/>
    <w:rsid w:val="006F143B"/>
    <w:rsid w:val="006F1BDB"/>
    <w:rsid w:val="006F2511"/>
    <w:rsid w:val="006F44C4"/>
    <w:rsid w:val="006F4C15"/>
    <w:rsid w:val="006F5391"/>
    <w:rsid w:val="006F5769"/>
    <w:rsid w:val="00700667"/>
    <w:rsid w:val="007039EC"/>
    <w:rsid w:val="00703A48"/>
    <w:rsid w:val="007043F4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2459"/>
    <w:rsid w:val="007344CA"/>
    <w:rsid w:val="007402E0"/>
    <w:rsid w:val="00740E6D"/>
    <w:rsid w:val="00742F84"/>
    <w:rsid w:val="0074489D"/>
    <w:rsid w:val="00746549"/>
    <w:rsid w:val="00747788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63C22"/>
    <w:rsid w:val="007706E7"/>
    <w:rsid w:val="00771397"/>
    <w:rsid w:val="00772A89"/>
    <w:rsid w:val="00773403"/>
    <w:rsid w:val="00774857"/>
    <w:rsid w:val="00776313"/>
    <w:rsid w:val="00776C4F"/>
    <w:rsid w:val="00777481"/>
    <w:rsid w:val="00780CB7"/>
    <w:rsid w:val="00781261"/>
    <w:rsid w:val="007817AA"/>
    <w:rsid w:val="0078189B"/>
    <w:rsid w:val="007838E4"/>
    <w:rsid w:val="00783A6B"/>
    <w:rsid w:val="007846DC"/>
    <w:rsid w:val="00785AF4"/>
    <w:rsid w:val="00786F5E"/>
    <w:rsid w:val="00787765"/>
    <w:rsid w:val="00787E6F"/>
    <w:rsid w:val="007930C9"/>
    <w:rsid w:val="007A051C"/>
    <w:rsid w:val="007A12D2"/>
    <w:rsid w:val="007A19D8"/>
    <w:rsid w:val="007A4D3C"/>
    <w:rsid w:val="007B079E"/>
    <w:rsid w:val="007B261F"/>
    <w:rsid w:val="007B3FA9"/>
    <w:rsid w:val="007B5B75"/>
    <w:rsid w:val="007C1E49"/>
    <w:rsid w:val="007C2138"/>
    <w:rsid w:val="007C2DBF"/>
    <w:rsid w:val="007D56A7"/>
    <w:rsid w:val="007E354E"/>
    <w:rsid w:val="007E36E4"/>
    <w:rsid w:val="007E6317"/>
    <w:rsid w:val="007F0ACE"/>
    <w:rsid w:val="007F4C3E"/>
    <w:rsid w:val="007F68F7"/>
    <w:rsid w:val="00800802"/>
    <w:rsid w:val="00800F0E"/>
    <w:rsid w:val="008011B4"/>
    <w:rsid w:val="00803E38"/>
    <w:rsid w:val="00804024"/>
    <w:rsid w:val="0081753E"/>
    <w:rsid w:val="00824E82"/>
    <w:rsid w:val="008274C2"/>
    <w:rsid w:val="00830825"/>
    <w:rsid w:val="00832A46"/>
    <w:rsid w:val="00836C22"/>
    <w:rsid w:val="00837B08"/>
    <w:rsid w:val="00837D33"/>
    <w:rsid w:val="00837EB1"/>
    <w:rsid w:val="00840EED"/>
    <w:rsid w:val="008412AB"/>
    <w:rsid w:val="00843377"/>
    <w:rsid w:val="0085010E"/>
    <w:rsid w:val="00852A4E"/>
    <w:rsid w:val="0085454F"/>
    <w:rsid w:val="00854FC6"/>
    <w:rsid w:val="0085750C"/>
    <w:rsid w:val="00857661"/>
    <w:rsid w:val="0086140C"/>
    <w:rsid w:val="00862D6A"/>
    <w:rsid w:val="0086470B"/>
    <w:rsid w:val="00865EA3"/>
    <w:rsid w:val="0087266B"/>
    <w:rsid w:val="0087354F"/>
    <w:rsid w:val="00874837"/>
    <w:rsid w:val="0087593E"/>
    <w:rsid w:val="00875B4E"/>
    <w:rsid w:val="00880588"/>
    <w:rsid w:val="0088135E"/>
    <w:rsid w:val="00881E2B"/>
    <w:rsid w:val="0088640C"/>
    <w:rsid w:val="0089109C"/>
    <w:rsid w:val="008919C3"/>
    <w:rsid w:val="00891A70"/>
    <w:rsid w:val="00896985"/>
    <w:rsid w:val="008A409C"/>
    <w:rsid w:val="008A4211"/>
    <w:rsid w:val="008A4339"/>
    <w:rsid w:val="008A4E3E"/>
    <w:rsid w:val="008A5B97"/>
    <w:rsid w:val="008B27EA"/>
    <w:rsid w:val="008B2E90"/>
    <w:rsid w:val="008B33B6"/>
    <w:rsid w:val="008B3883"/>
    <w:rsid w:val="008B45B8"/>
    <w:rsid w:val="008B7E14"/>
    <w:rsid w:val="008B7FE8"/>
    <w:rsid w:val="008C274D"/>
    <w:rsid w:val="008C28C5"/>
    <w:rsid w:val="008C2A6B"/>
    <w:rsid w:val="008C2C71"/>
    <w:rsid w:val="008C36C9"/>
    <w:rsid w:val="008C5215"/>
    <w:rsid w:val="008C53D0"/>
    <w:rsid w:val="008C72B0"/>
    <w:rsid w:val="008D1006"/>
    <w:rsid w:val="008D109F"/>
    <w:rsid w:val="008D4262"/>
    <w:rsid w:val="008D527A"/>
    <w:rsid w:val="008D56DA"/>
    <w:rsid w:val="008D5771"/>
    <w:rsid w:val="008D7491"/>
    <w:rsid w:val="008E00BA"/>
    <w:rsid w:val="008E17D0"/>
    <w:rsid w:val="008E1E3D"/>
    <w:rsid w:val="008E30B1"/>
    <w:rsid w:val="008E444A"/>
    <w:rsid w:val="008E5D7F"/>
    <w:rsid w:val="008E67B2"/>
    <w:rsid w:val="008F04FF"/>
    <w:rsid w:val="008F472E"/>
    <w:rsid w:val="008F4BD9"/>
    <w:rsid w:val="008F55DE"/>
    <w:rsid w:val="008F69B5"/>
    <w:rsid w:val="008F6E91"/>
    <w:rsid w:val="008F6F5A"/>
    <w:rsid w:val="008F7C06"/>
    <w:rsid w:val="00902556"/>
    <w:rsid w:val="0090338C"/>
    <w:rsid w:val="009043D6"/>
    <w:rsid w:val="00907B77"/>
    <w:rsid w:val="0091048E"/>
    <w:rsid w:val="00910F4C"/>
    <w:rsid w:val="009128B5"/>
    <w:rsid w:val="009144DF"/>
    <w:rsid w:val="00915647"/>
    <w:rsid w:val="009156E8"/>
    <w:rsid w:val="00915785"/>
    <w:rsid w:val="009219D5"/>
    <w:rsid w:val="00922726"/>
    <w:rsid w:val="00924ABC"/>
    <w:rsid w:val="00924DC5"/>
    <w:rsid w:val="0092519D"/>
    <w:rsid w:val="00933A41"/>
    <w:rsid w:val="009357AA"/>
    <w:rsid w:val="00940E8F"/>
    <w:rsid w:val="009412B3"/>
    <w:rsid w:val="009416A4"/>
    <w:rsid w:val="00942392"/>
    <w:rsid w:val="0094271B"/>
    <w:rsid w:val="00943688"/>
    <w:rsid w:val="009458D8"/>
    <w:rsid w:val="00946EBC"/>
    <w:rsid w:val="0095099D"/>
    <w:rsid w:val="009513F4"/>
    <w:rsid w:val="00952CD8"/>
    <w:rsid w:val="0095309C"/>
    <w:rsid w:val="00954923"/>
    <w:rsid w:val="00955587"/>
    <w:rsid w:val="00961DF4"/>
    <w:rsid w:val="009652F2"/>
    <w:rsid w:val="009719ED"/>
    <w:rsid w:val="00972048"/>
    <w:rsid w:val="00975826"/>
    <w:rsid w:val="00976249"/>
    <w:rsid w:val="009840A5"/>
    <w:rsid w:val="009868A4"/>
    <w:rsid w:val="00986C37"/>
    <w:rsid w:val="0099044E"/>
    <w:rsid w:val="00990FCA"/>
    <w:rsid w:val="00991A0A"/>
    <w:rsid w:val="009942DE"/>
    <w:rsid w:val="0099492C"/>
    <w:rsid w:val="00997528"/>
    <w:rsid w:val="0099796A"/>
    <w:rsid w:val="009A0155"/>
    <w:rsid w:val="009A32BE"/>
    <w:rsid w:val="009A5F9B"/>
    <w:rsid w:val="009A7C52"/>
    <w:rsid w:val="009B33BB"/>
    <w:rsid w:val="009B3709"/>
    <w:rsid w:val="009C0D43"/>
    <w:rsid w:val="009C1346"/>
    <w:rsid w:val="009C25F9"/>
    <w:rsid w:val="009C3008"/>
    <w:rsid w:val="009D05C8"/>
    <w:rsid w:val="009D3329"/>
    <w:rsid w:val="009D380E"/>
    <w:rsid w:val="009D49D9"/>
    <w:rsid w:val="009D6C43"/>
    <w:rsid w:val="009D712A"/>
    <w:rsid w:val="009E3C0B"/>
    <w:rsid w:val="009E495F"/>
    <w:rsid w:val="009E558C"/>
    <w:rsid w:val="009E5FCA"/>
    <w:rsid w:val="009F01B4"/>
    <w:rsid w:val="009F0B30"/>
    <w:rsid w:val="009F3B57"/>
    <w:rsid w:val="009F5610"/>
    <w:rsid w:val="00A03E76"/>
    <w:rsid w:val="00A04CF9"/>
    <w:rsid w:val="00A06B8A"/>
    <w:rsid w:val="00A06B94"/>
    <w:rsid w:val="00A1135B"/>
    <w:rsid w:val="00A12D07"/>
    <w:rsid w:val="00A13244"/>
    <w:rsid w:val="00A163DE"/>
    <w:rsid w:val="00A17783"/>
    <w:rsid w:val="00A20201"/>
    <w:rsid w:val="00A236CA"/>
    <w:rsid w:val="00A239AA"/>
    <w:rsid w:val="00A272C4"/>
    <w:rsid w:val="00A30369"/>
    <w:rsid w:val="00A30E57"/>
    <w:rsid w:val="00A315EC"/>
    <w:rsid w:val="00A32C3C"/>
    <w:rsid w:val="00A3473D"/>
    <w:rsid w:val="00A37314"/>
    <w:rsid w:val="00A41956"/>
    <w:rsid w:val="00A439E8"/>
    <w:rsid w:val="00A4472E"/>
    <w:rsid w:val="00A454BF"/>
    <w:rsid w:val="00A45753"/>
    <w:rsid w:val="00A51CE5"/>
    <w:rsid w:val="00A5221D"/>
    <w:rsid w:val="00A52541"/>
    <w:rsid w:val="00A52770"/>
    <w:rsid w:val="00A53423"/>
    <w:rsid w:val="00A54242"/>
    <w:rsid w:val="00A56EEA"/>
    <w:rsid w:val="00A57037"/>
    <w:rsid w:val="00A571E0"/>
    <w:rsid w:val="00A615D0"/>
    <w:rsid w:val="00A62659"/>
    <w:rsid w:val="00A65F20"/>
    <w:rsid w:val="00A67AA5"/>
    <w:rsid w:val="00A71EDC"/>
    <w:rsid w:val="00A728B8"/>
    <w:rsid w:val="00A74DD3"/>
    <w:rsid w:val="00A76293"/>
    <w:rsid w:val="00A7635D"/>
    <w:rsid w:val="00A77DA2"/>
    <w:rsid w:val="00A838B1"/>
    <w:rsid w:val="00A85D9D"/>
    <w:rsid w:val="00A90DA3"/>
    <w:rsid w:val="00A91329"/>
    <w:rsid w:val="00A92C4C"/>
    <w:rsid w:val="00A92F82"/>
    <w:rsid w:val="00A944DF"/>
    <w:rsid w:val="00A951D9"/>
    <w:rsid w:val="00A97E0C"/>
    <w:rsid w:val="00AA2A5A"/>
    <w:rsid w:val="00AA3D14"/>
    <w:rsid w:val="00AA602D"/>
    <w:rsid w:val="00AA66D2"/>
    <w:rsid w:val="00AA7BF5"/>
    <w:rsid w:val="00AA7D79"/>
    <w:rsid w:val="00AB1321"/>
    <w:rsid w:val="00AB572D"/>
    <w:rsid w:val="00AB5A2E"/>
    <w:rsid w:val="00AC0840"/>
    <w:rsid w:val="00AC30C4"/>
    <w:rsid w:val="00AC423A"/>
    <w:rsid w:val="00AC6142"/>
    <w:rsid w:val="00AD2C62"/>
    <w:rsid w:val="00AD54B2"/>
    <w:rsid w:val="00AD616E"/>
    <w:rsid w:val="00AE03B5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342F"/>
    <w:rsid w:val="00AF5631"/>
    <w:rsid w:val="00AF5FD0"/>
    <w:rsid w:val="00AF6931"/>
    <w:rsid w:val="00B0072F"/>
    <w:rsid w:val="00B028F7"/>
    <w:rsid w:val="00B048CD"/>
    <w:rsid w:val="00B075C5"/>
    <w:rsid w:val="00B078C2"/>
    <w:rsid w:val="00B13D1C"/>
    <w:rsid w:val="00B14C74"/>
    <w:rsid w:val="00B20BAA"/>
    <w:rsid w:val="00B20C12"/>
    <w:rsid w:val="00B20DB2"/>
    <w:rsid w:val="00B22863"/>
    <w:rsid w:val="00B2593C"/>
    <w:rsid w:val="00B27AB2"/>
    <w:rsid w:val="00B316A3"/>
    <w:rsid w:val="00B35F8E"/>
    <w:rsid w:val="00B41502"/>
    <w:rsid w:val="00B459B2"/>
    <w:rsid w:val="00B479FD"/>
    <w:rsid w:val="00B51024"/>
    <w:rsid w:val="00B512B5"/>
    <w:rsid w:val="00B525A2"/>
    <w:rsid w:val="00B55068"/>
    <w:rsid w:val="00B56CDB"/>
    <w:rsid w:val="00B60CD8"/>
    <w:rsid w:val="00B60F9C"/>
    <w:rsid w:val="00B61B4C"/>
    <w:rsid w:val="00B63D9D"/>
    <w:rsid w:val="00B66177"/>
    <w:rsid w:val="00B6769E"/>
    <w:rsid w:val="00B70EBD"/>
    <w:rsid w:val="00B73F22"/>
    <w:rsid w:val="00B7405D"/>
    <w:rsid w:val="00B74360"/>
    <w:rsid w:val="00B76921"/>
    <w:rsid w:val="00B76E1F"/>
    <w:rsid w:val="00B76F9A"/>
    <w:rsid w:val="00B774D3"/>
    <w:rsid w:val="00B810B2"/>
    <w:rsid w:val="00B81C58"/>
    <w:rsid w:val="00B861F2"/>
    <w:rsid w:val="00B9278C"/>
    <w:rsid w:val="00B92ADA"/>
    <w:rsid w:val="00B930E5"/>
    <w:rsid w:val="00B93394"/>
    <w:rsid w:val="00B94B4F"/>
    <w:rsid w:val="00B95401"/>
    <w:rsid w:val="00B9755F"/>
    <w:rsid w:val="00BA02BB"/>
    <w:rsid w:val="00BA1534"/>
    <w:rsid w:val="00BA26F7"/>
    <w:rsid w:val="00BA29AB"/>
    <w:rsid w:val="00BA4421"/>
    <w:rsid w:val="00BA6E20"/>
    <w:rsid w:val="00BA79F0"/>
    <w:rsid w:val="00BB1900"/>
    <w:rsid w:val="00BB2CA6"/>
    <w:rsid w:val="00BB2CAF"/>
    <w:rsid w:val="00BB2F04"/>
    <w:rsid w:val="00BB3956"/>
    <w:rsid w:val="00BB3A17"/>
    <w:rsid w:val="00BB4441"/>
    <w:rsid w:val="00BB5068"/>
    <w:rsid w:val="00BB5A9D"/>
    <w:rsid w:val="00BB6F6C"/>
    <w:rsid w:val="00BB7AE8"/>
    <w:rsid w:val="00BC0EED"/>
    <w:rsid w:val="00BC373E"/>
    <w:rsid w:val="00BC3B9C"/>
    <w:rsid w:val="00BC4336"/>
    <w:rsid w:val="00BC6897"/>
    <w:rsid w:val="00BC7A2B"/>
    <w:rsid w:val="00BC7D21"/>
    <w:rsid w:val="00BD0481"/>
    <w:rsid w:val="00BD0592"/>
    <w:rsid w:val="00BD1BB9"/>
    <w:rsid w:val="00BD1F6A"/>
    <w:rsid w:val="00BD3E8A"/>
    <w:rsid w:val="00BD4447"/>
    <w:rsid w:val="00BD4539"/>
    <w:rsid w:val="00BE2623"/>
    <w:rsid w:val="00BE29CF"/>
    <w:rsid w:val="00BE3923"/>
    <w:rsid w:val="00BE4BF0"/>
    <w:rsid w:val="00BE5EE5"/>
    <w:rsid w:val="00BE68EE"/>
    <w:rsid w:val="00BE6CF4"/>
    <w:rsid w:val="00BE7F63"/>
    <w:rsid w:val="00BF0397"/>
    <w:rsid w:val="00BF16CD"/>
    <w:rsid w:val="00BF45FB"/>
    <w:rsid w:val="00BF762D"/>
    <w:rsid w:val="00C01C33"/>
    <w:rsid w:val="00C0216C"/>
    <w:rsid w:val="00C0516D"/>
    <w:rsid w:val="00C0674D"/>
    <w:rsid w:val="00C078A3"/>
    <w:rsid w:val="00C10607"/>
    <w:rsid w:val="00C11CA9"/>
    <w:rsid w:val="00C123B1"/>
    <w:rsid w:val="00C1323F"/>
    <w:rsid w:val="00C16126"/>
    <w:rsid w:val="00C1659C"/>
    <w:rsid w:val="00C16E4D"/>
    <w:rsid w:val="00C1747D"/>
    <w:rsid w:val="00C20516"/>
    <w:rsid w:val="00C20E8A"/>
    <w:rsid w:val="00C21071"/>
    <w:rsid w:val="00C21A56"/>
    <w:rsid w:val="00C2398C"/>
    <w:rsid w:val="00C23AD5"/>
    <w:rsid w:val="00C2549C"/>
    <w:rsid w:val="00C25569"/>
    <w:rsid w:val="00C27366"/>
    <w:rsid w:val="00C278AC"/>
    <w:rsid w:val="00C335C9"/>
    <w:rsid w:val="00C33760"/>
    <w:rsid w:val="00C34180"/>
    <w:rsid w:val="00C3595F"/>
    <w:rsid w:val="00C4098F"/>
    <w:rsid w:val="00C42FC1"/>
    <w:rsid w:val="00C45F90"/>
    <w:rsid w:val="00C47DF8"/>
    <w:rsid w:val="00C50747"/>
    <w:rsid w:val="00C61F3E"/>
    <w:rsid w:val="00C63008"/>
    <w:rsid w:val="00C63AA8"/>
    <w:rsid w:val="00C63BAD"/>
    <w:rsid w:val="00C63C48"/>
    <w:rsid w:val="00C67206"/>
    <w:rsid w:val="00C701B4"/>
    <w:rsid w:val="00C74A5D"/>
    <w:rsid w:val="00C75297"/>
    <w:rsid w:val="00C7783C"/>
    <w:rsid w:val="00C803E3"/>
    <w:rsid w:val="00C80EE3"/>
    <w:rsid w:val="00C81210"/>
    <w:rsid w:val="00C84994"/>
    <w:rsid w:val="00C853EE"/>
    <w:rsid w:val="00C8571A"/>
    <w:rsid w:val="00C930F4"/>
    <w:rsid w:val="00C93909"/>
    <w:rsid w:val="00C967B5"/>
    <w:rsid w:val="00CA1134"/>
    <w:rsid w:val="00CA1CA7"/>
    <w:rsid w:val="00CA2D9E"/>
    <w:rsid w:val="00CA3298"/>
    <w:rsid w:val="00CA6B58"/>
    <w:rsid w:val="00CA6B5F"/>
    <w:rsid w:val="00CA70CC"/>
    <w:rsid w:val="00CB09FD"/>
    <w:rsid w:val="00CB1298"/>
    <w:rsid w:val="00CB1AE6"/>
    <w:rsid w:val="00CB3ED4"/>
    <w:rsid w:val="00CB3F71"/>
    <w:rsid w:val="00CB3F86"/>
    <w:rsid w:val="00CB4EC8"/>
    <w:rsid w:val="00CB581B"/>
    <w:rsid w:val="00CB7382"/>
    <w:rsid w:val="00CC0CE2"/>
    <w:rsid w:val="00CC33D1"/>
    <w:rsid w:val="00CC4AC9"/>
    <w:rsid w:val="00CC4EFC"/>
    <w:rsid w:val="00CC6025"/>
    <w:rsid w:val="00CD00B3"/>
    <w:rsid w:val="00CD04AA"/>
    <w:rsid w:val="00CD34F0"/>
    <w:rsid w:val="00CD3A1C"/>
    <w:rsid w:val="00CD3EB9"/>
    <w:rsid w:val="00CD49AE"/>
    <w:rsid w:val="00CD52E7"/>
    <w:rsid w:val="00CE0954"/>
    <w:rsid w:val="00CE3D33"/>
    <w:rsid w:val="00CE56C1"/>
    <w:rsid w:val="00CE5ACF"/>
    <w:rsid w:val="00CE7142"/>
    <w:rsid w:val="00CE71DF"/>
    <w:rsid w:val="00CE7BA1"/>
    <w:rsid w:val="00CF0202"/>
    <w:rsid w:val="00CF08B6"/>
    <w:rsid w:val="00CF11F7"/>
    <w:rsid w:val="00CF2175"/>
    <w:rsid w:val="00CF23AE"/>
    <w:rsid w:val="00CF3D3C"/>
    <w:rsid w:val="00D02D54"/>
    <w:rsid w:val="00D0403F"/>
    <w:rsid w:val="00D05E94"/>
    <w:rsid w:val="00D05FF7"/>
    <w:rsid w:val="00D073D9"/>
    <w:rsid w:val="00D10110"/>
    <w:rsid w:val="00D1160F"/>
    <w:rsid w:val="00D127B4"/>
    <w:rsid w:val="00D1323F"/>
    <w:rsid w:val="00D15205"/>
    <w:rsid w:val="00D202BA"/>
    <w:rsid w:val="00D22DB3"/>
    <w:rsid w:val="00D251AC"/>
    <w:rsid w:val="00D2708D"/>
    <w:rsid w:val="00D30712"/>
    <w:rsid w:val="00D32050"/>
    <w:rsid w:val="00D340BC"/>
    <w:rsid w:val="00D36F4B"/>
    <w:rsid w:val="00D37896"/>
    <w:rsid w:val="00D427CF"/>
    <w:rsid w:val="00D43766"/>
    <w:rsid w:val="00D4483F"/>
    <w:rsid w:val="00D47825"/>
    <w:rsid w:val="00D47CCF"/>
    <w:rsid w:val="00D50AA1"/>
    <w:rsid w:val="00D51688"/>
    <w:rsid w:val="00D519DD"/>
    <w:rsid w:val="00D553CD"/>
    <w:rsid w:val="00D55D49"/>
    <w:rsid w:val="00D572FE"/>
    <w:rsid w:val="00D632FC"/>
    <w:rsid w:val="00D6457B"/>
    <w:rsid w:val="00D66DEC"/>
    <w:rsid w:val="00D679F9"/>
    <w:rsid w:val="00D71A41"/>
    <w:rsid w:val="00D72049"/>
    <w:rsid w:val="00D73110"/>
    <w:rsid w:val="00D733A2"/>
    <w:rsid w:val="00D74FB6"/>
    <w:rsid w:val="00D7606C"/>
    <w:rsid w:val="00D768A4"/>
    <w:rsid w:val="00D8050C"/>
    <w:rsid w:val="00D80A66"/>
    <w:rsid w:val="00D80D53"/>
    <w:rsid w:val="00D84DA3"/>
    <w:rsid w:val="00D92973"/>
    <w:rsid w:val="00D92F52"/>
    <w:rsid w:val="00D975F5"/>
    <w:rsid w:val="00D979CA"/>
    <w:rsid w:val="00DA00BE"/>
    <w:rsid w:val="00DA58C0"/>
    <w:rsid w:val="00DA611A"/>
    <w:rsid w:val="00DA753F"/>
    <w:rsid w:val="00DB0120"/>
    <w:rsid w:val="00DB3985"/>
    <w:rsid w:val="00DB3AC1"/>
    <w:rsid w:val="00DB48D4"/>
    <w:rsid w:val="00DB4DB1"/>
    <w:rsid w:val="00DB6C8D"/>
    <w:rsid w:val="00DC182C"/>
    <w:rsid w:val="00DC1B9F"/>
    <w:rsid w:val="00DC4795"/>
    <w:rsid w:val="00DC50FB"/>
    <w:rsid w:val="00DC5754"/>
    <w:rsid w:val="00DC7A8B"/>
    <w:rsid w:val="00DC7F28"/>
    <w:rsid w:val="00DD0C24"/>
    <w:rsid w:val="00DD2D4B"/>
    <w:rsid w:val="00DD34A3"/>
    <w:rsid w:val="00DD42B9"/>
    <w:rsid w:val="00DD6056"/>
    <w:rsid w:val="00DD61C6"/>
    <w:rsid w:val="00DD7DFD"/>
    <w:rsid w:val="00DE0A32"/>
    <w:rsid w:val="00DE0F4E"/>
    <w:rsid w:val="00DE331B"/>
    <w:rsid w:val="00DE41E1"/>
    <w:rsid w:val="00DE516B"/>
    <w:rsid w:val="00DE5677"/>
    <w:rsid w:val="00DE6D60"/>
    <w:rsid w:val="00DE7C6A"/>
    <w:rsid w:val="00DF2857"/>
    <w:rsid w:val="00DF7205"/>
    <w:rsid w:val="00DF782B"/>
    <w:rsid w:val="00E009F5"/>
    <w:rsid w:val="00E02B7B"/>
    <w:rsid w:val="00E03AEF"/>
    <w:rsid w:val="00E0463F"/>
    <w:rsid w:val="00E06504"/>
    <w:rsid w:val="00E102DE"/>
    <w:rsid w:val="00E12776"/>
    <w:rsid w:val="00E14070"/>
    <w:rsid w:val="00E14728"/>
    <w:rsid w:val="00E14F28"/>
    <w:rsid w:val="00E1604D"/>
    <w:rsid w:val="00E163BC"/>
    <w:rsid w:val="00E164E5"/>
    <w:rsid w:val="00E16F3E"/>
    <w:rsid w:val="00E2178C"/>
    <w:rsid w:val="00E2418D"/>
    <w:rsid w:val="00E24825"/>
    <w:rsid w:val="00E250D0"/>
    <w:rsid w:val="00E2554E"/>
    <w:rsid w:val="00E3052E"/>
    <w:rsid w:val="00E37D9A"/>
    <w:rsid w:val="00E4105C"/>
    <w:rsid w:val="00E42093"/>
    <w:rsid w:val="00E43939"/>
    <w:rsid w:val="00E47897"/>
    <w:rsid w:val="00E47FE0"/>
    <w:rsid w:val="00E5086E"/>
    <w:rsid w:val="00E522AD"/>
    <w:rsid w:val="00E57F04"/>
    <w:rsid w:val="00E617A2"/>
    <w:rsid w:val="00E635C5"/>
    <w:rsid w:val="00E64103"/>
    <w:rsid w:val="00E6667D"/>
    <w:rsid w:val="00E709B3"/>
    <w:rsid w:val="00E720F0"/>
    <w:rsid w:val="00E72945"/>
    <w:rsid w:val="00E7448B"/>
    <w:rsid w:val="00E76CD1"/>
    <w:rsid w:val="00E85118"/>
    <w:rsid w:val="00E9108C"/>
    <w:rsid w:val="00E9240D"/>
    <w:rsid w:val="00E9359B"/>
    <w:rsid w:val="00E95A0E"/>
    <w:rsid w:val="00EA2607"/>
    <w:rsid w:val="00EA7F69"/>
    <w:rsid w:val="00EA7FF9"/>
    <w:rsid w:val="00EB02A0"/>
    <w:rsid w:val="00EB40F0"/>
    <w:rsid w:val="00EB5F0C"/>
    <w:rsid w:val="00EC13D8"/>
    <w:rsid w:val="00EC1C8D"/>
    <w:rsid w:val="00EC2BDF"/>
    <w:rsid w:val="00EC52E5"/>
    <w:rsid w:val="00EC6D03"/>
    <w:rsid w:val="00ED1AD0"/>
    <w:rsid w:val="00ED1EEB"/>
    <w:rsid w:val="00ED41F2"/>
    <w:rsid w:val="00EE2135"/>
    <w:rsid w:val="00EE4AD8"/>
    <w:rsid w:val="00EE5F9F"/>
    <w:rsid w:val="00EE7FF4"/>
    <w:rsid w:val="00EF3CCE"/>
    <w:rsid w:val="00EF4ED5"/>
    <w:rsid w:val="00EF554F"/>
    <w:rsid w:val="00EF71A8"/>
    <w:rsid w:val="00EF727E"/>
    <w:rsid w:val="00F054A3"/>
    <w:rsid w:val="00F05930"/>
    <w:rsid w:val="00F065BB"/>
    <w:rsid w:val="00F077B3"/>
    <w:rsid w:val="00F10666"/>
    <w:rsid w:val="00F13647"/>
    <w:rsid w:val="00F139AC"/>
    <w:rsid w:val="00F14F2B"/>
    <w:rsid w:val="00F1672F"/>
    <w:rsid w:val="00F204A5"/>
    <w:rsid w:val="00F21EAC"/>
    <w:rsid w:val="00F24E83"/>
    <w:rsid w:val="00F27B26"/>
    <w:rsid w:val="00F3167E"/>
    <w:rsid w:val="00F3243D"/>
    <w:rsid w:val="00F33724"/>
    <w:rsid w:val="00F3421A"/>
    <w:rsid w:val="00F356A3"/>
    <w:rsid w:val="00F35765"/>
    <w:rsid w:val="00F37699"/>
    <w:rsid w:val="00F405F1"/>
    <w:rsid w:val="00F40C3E"/>
    <w:rsid w:val="00F4179B"/>
    <w:rsid w:val="00F4244B"/>
    <w:rsid w:val="00F46D0D"/>
    <w:rsid w:val="00F50788"/>
    <w:rsid w:val="00F51370"/>
    <w:rsid w:val="00F517F6"/>
    <w:rsid w:val="00F51FB4"/>
    <w:rsid w:val="00F52787"/>
    <w:rsid w:val="00F539FC"/>
    <w:rsid w:val="00F53FF7"/>
    <w:rsid w:val="00F56864"/>
    <w:rsid w:val="00F63A35"/>
    <w:rsid w:val="00F647B7"/>
    <w:rsid w:val="00F66CC1"/>
    <w:rsid w:val="00F70F74"/>
    <w:rsid w:val="00F71231"/>
    <w:rsid w:val="00F72884"/>
    <w:rsid w:val="00F7495F"/>
    <w:rsid w:val="00F8195D"/>
    <w:rsid w:val="00F824C3"/>
    <w:rsid w:val="00F85B8F"/>
    <w:rsid w:val="00F92B59"/>
    <w:rsid w:val="00F948BC"/>
    <w:rsid w:val="00F94E17"/>
    <w:rsid w:val="00F960CF"/>
    <w:rsid w:val="00FA03EF"/>
    <w:rsid w:val="00FA10A3"/>
    <w:rsid w:val="00FA1226"/>
    <w:rsid w:val="00FA5145"/>
    <w:rsid w:val="00FA5CE1"/>
    <w:rsid w:val="00FA63E9"/>
    <w:rsid w:val="00FB0297"/>
    <w:rsid w:val="00FB0791"/>
    <w:rsid w:val="00FB36F8"/>
    <w:rsid w:val="00FB4237"/>
    <w:rsid w:val="00FB48D8"/>
    <w:rsid w:val="00FB7033"/>
    <w:rsid w:val="00FB728B"/>
    <w:rsid w:val="00FB7C49"/>
    <w:rsid w:val="00FC05B3"/>
    <w:rsid w:val="00FC22D2"/>
    <w:rsid w:val="00FC3212"/>
    <w:rsid w:val="00FC5703"/>
    <w:rsid w:val="00FC7BD0"/>
    <w:rsid w:val="00FD011F"/>
    <w:rsid w:val="00FD041E"/>
    <w:rsid w:val="00FD09D8"/>
    <w:rsid w:val="00FD559F"/>
    <w:rsid w:val="00FD7EF7"/>
    <w:rsid w:val="00FE5267"/>
    <w:rsid w:val="00FE53DA"/>
    <w:rsid w:val="00FE74DC"/>
    <w:rsid w:val="00FF06D7"/>
    <w:rsid w:val="00FF0B08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link w:val="Akapitzlist"/>
    <w:uiPriority w:val="34"/>
    <w:qFormat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aktualnosci.php?news_id=17217&amp;news_page=8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949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pomoc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vectra-rekompensata-dla-konsumentow-za-usluge-dodatkow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radydlakonsumentow.pl/" TargetMode="External"/><Relationship Id="rId10" Type="http://schemas.openxmlformats.org/officeDocument/2006/relationships/hyperlink" Target="https://isap.sejm.gov.pl/isap.nsf/DocDetails.xsp?id=wdu2014000082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okik.gov.pl/oplaty-za-niezamowione-uslugi-zarzuty-prezesa-uokik-dla-upc" TargetMode="External"/><Relationship Id="rId14" Type="http://schemas.openxmlformats.org/officeDocument/2006/relationships/hyperlink" Target="https://uokik.gov.pl/aktualnosci.php?news_id=1846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4C3E-0EA5-452A-8C97-F35566C3C6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760180-AD54-46DC-A765-BE4A753A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3</cp:revision>
  <cp:lastPrinted>2024-09-06T11:26:00Z</cp:lastPrinted>
  <dcterms:created xsi:type="dcterms:W3CDTF">2024-09-24T05:30:00Z</dcterms:created>
  <dcterms:modified xsi:type="dcterms:W3CDTF">2024-09-24T05:31:00Z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3d1f6149-b07f-47f5-9ff6-effb532bd97b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