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7D68" w14:textId="77777777" w:rsidR="00A6410C" w:rsidRPr="00A6410C" w:rsidRDefault="00683989" w:rsidP="00A6410C">
      <w:pPr>
        <w:spacing w:line="360" w:lineRule="auto"/>
        <w:jc w:val="both"/>
        <w:rPr>
          <w:sz w:val="32"/>
          <w:szCs w:val="32"/>
        </w:rPr>
      </w:pPr>
      <w:bookmarkStart w:id="0" w:name="_GoBack"/>
      <w:bookmarkEnd w:id="0"/>
      <w:r>
        <w:rPr>
          <w:sz w:val="32"/>
          <w:szCs w:val="32"/>
        </w:rPr>
        <w:t>DZIAŁALNOŚĆ UOKIK W 202</w:t>
      </w:r>
      <w:r w:rsidR="00BB48A0">
        <w:rPr>
          <w:sz w:val="32"/>
          <w:szCs w:val="32"/>
        </w:rPr>
        <w:t>2</w:t>
      </w:r>
      <w:r>
        <w:rPr>
          <w:sz w:val="32"/>
          <w:szCs w:val="32"/>
        </w:rPr>
        <w:t xml:space="preserve"> ROKU</w:t>
      </w:r>
    </w:p>
    <w:p w14:paraId="70F0D313" w14:textId="77777777" w:rsidR="00C2398C" w:rsidRDefault="004C42E7"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sz w:val="22"/>
          <w:lang w:eastAsia="en-GB"/>
        </w:rPr>
        <w:t xml:space="preserve">Ponad 950 </w:t>
      </w:r>
      <w:r w:rsidR="00FF1EBC" w:rsidRPr="000D1C60">
        <w:rPr>
          <w:rFonts w:cs="Tahoma"/>
          <w:b/>
          <w:bCs/>
          <w:sz w:val="22"/>
          <w:lang w:eastAsia="en-GB"/>
        </w:rPr>
        <w:t>decyzj</w:t>
      </w:r>
      <w:r>
        <w:rPr>
          <w:rFonts w:cs="Tahoma"/>
          <w:b/>
          <w:bCs/>
          <w:sz w:val="22"/>
          <w:lang w:eastAsia="en-GB"/>
        </w:rPr>
        <w:t>i</w:t>
      </w:r>
      <w:r w:rsidR="00FF1EBC" w:rsidRPr="000D1C60">
        <w:rPr>
          <w:rFonts w:cs="Tahoma"/>
          <w:b/>
          <w:bCs/>
          <w:sz w:val="22"/>
          <w:lang w:eastAsia="en-GB"/>
        </w:rPr>
        <w:t xml:space="preserve"> </w:t>
      </w:r>
      <w:r w:rsidR="00FF1EBC" w:rsidRPr="00A51BCF">
        <w:rPr>
          <w:rFonts w:cs="Tahoma"/>
          <w:b/>
          <w:bCs/>
          <w:color w:val="000000" w:themeColor="text1"/>
          <w:sz w:val="22"/>
          <w:lang w:eastAsia="en-GB"/>
        </w:rPr>
        <w:t xml:space="preserve">z zakresu ochrony konkurencji </w:t>
      </w:r>
      <w:r w:rsidR="00A51BCF">
        <w:rPr>
          <w:rFonts w:cs="Tahoma"/>
          <w:b/>
          <w:bCs/>
          <w:color w:val="000000" w:themeColor="text1"/>
          <w:sz w:val="22"/>
          <w:lang w:eastAsia="en-GB"/>
        </w:rPr>
        <w:t>i</w:t>
      </w:r>
      <w:r w:rsidR="00A51BCF" w:rsidRPr="00A51BCF">
        <w:rPr>
          <w:rFonts w:cs="Tahoma"/>
          <w:b/>
          <w:bCs/>
          <w:color w:val="000000" w:themeColor="text1"/>
          <w:sz w:val="22"/>
          <w:lang w:eastAsia="en-GB"/>
        </w:rPr>
        <w:t xml:space="preserve"> </w:t>
      </w:r>
      <w:r w:rsidR="00FF1EBC" w:rsidRPr="00A51BCF">
        <w:rPr>
          <w:rFonts w:cs="Tahoma"/>
          <w:b/>
          <w:bCs/>
          <w:color w:val="000000" w:themeColor="text1"/>
          <w:sz w:val="22"/>
          <w:lang w:eastAsia="en-GB"/>
        </w:rPr>
        <w:t xml:space="preserve">konsumentów, </w:t>
      </w:r>
      <w:r w:rsidR="003F50B2">
        <w:rPr>
          <w:rFonts w:cs="Tahoma"/>
          <w:b/>
          <w:bCs/>
          <w:color w:val="000000" w:themeColor="text1"/>
          <w:sz w:val="22"/>
          <w:lang w:eastAsia="en-GB"/>
        </w:rPr>
        <w:t xml:space="preserve">prawie 430 mln zł </w:t>
      </w:r>
      <w:r w:rsidR="00FF1EBC" w:rsidRPr="00A51BCF">
        <w:rPr>
          <w:rFonts w:cs="Tahoma"/>
          <w:b/>
          <w:bCs/>
          <w:color w:val="000000" w:themeColor="text1"/>
          <w:sz w:val="22"/>
          <w:lang w:eastAsia="en-GB"/>
        </w:rPr>
        <w:t>nałożonych kar</w:t>
      </w:r>
      <w:r w:rsidR="00A259A9">
        <w:rPr>
          <w:rFonts w:cs="Tahoma"/>
          <w:b/>
          <w:bCs/>
          <w:color w:val="000000" w:themeColor="text1"/>
          <w:sz w:val="22"/>
          <w:lang w:eastAsia="en-GB"/>
        </w:rPr>
        <w:t>.</w:t>
      </w:r>
    </w:p>
    <w:p w14:paraId="61DE6700" w14:textId="77777777" w:rsidR="000D41D8" w:rsidRPr="00E90A62" w:rsidRDefault="000D41D8"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E90A62">
        <w:rPr>
          <w:rFonts w:cs="Tahoma"/>
          <w:b/>
          <w:bCs/>
          <w:sz w:val="22"/>
          <w:lang w:eastAsia="en-GB"/>
        </w:rPr>
        <w:t xml:space="preserve">Blisko 20 tys. kontroli </w:t>
      </w:r>
      <w:r w:rsidR="00D87697" w:rsidRPr="00E90A62">
        <w:rPr>
          <w:rFonts w:cs="Tahoma"/>
          <w:b/>
          <w:bCs/>
          <w:sz w:val="22"/>
          <w:lang w:eastAsia="en-GB"/>
        </w:rPr>
        <w:t>sprawdzających jakość i bezpieczeństwo</w:t>
      </w:r>
      <w:r w:rsidR="00E90A62" w:rsidRPr="00E90A62">
        <w:rPr>
          <w:rFonts w:cs="Tahoma"/>
          <w:b/>
          <w:bCs/>
          <w:sz w:val="22"/>
          <w:lang w:eastAsia="en-GB"/>
        </w:rPr>
        <w:t xml:space="preserve"> zabawek, ubra</w:t>
      </w:r>
      <w:r w:rsidR="00E90A62">
        <w:rPr>
          <w:rFonts w:cs="Tahoma"/>
          <w:b/>
          <w:bCs/>
          <w:sz w:val="22"/>
          <w:lang w:eastAsia="en-GB"/>
        </w:rPr>
        <w:t>ń</w:t>
      </w:r>
      <w:r w:rsidR="00E90A62" w:rsidRPr="00E90A62">
        <w:rPr>
          <w:rFonts w:cs="Tahoma"/>
          <w:b/>
          <w:bCs/>
          <w:sz w:val="22"/>
          <w:lang w:eastAsia="en-GB"/>
        </w:rPr>
        <w:t xml:space="preserve"> oraz produktów</w:t>
      </w:r>
      <w:r w:rsidR="00E90A62">
        <w:rPr>
          <w:rFonts w:cs="Tahoma"/>
          <w:b/>
          <w:bCs/>
          <w:sz w:val="22"/>
          <w:lang w:eastAsia="en-GB"/>
        </w:rPr>
        <w:t xml:space="preserve"> codziennego użytku</w:t>
      </w:r>
      <w:r w:rsidR="00D87697" w:rsidRPr="00E90A62">
        <w:rPr>
          <w:rFonts w:cs="Tahoma"/>
          <w:b/>
          <w:bCs/>
          <w:sz w:val="22"/>
          <w:lang w:eastAsia="en-GB"/>
        </w:rPr>
        <w:t xml:space="preserve">. </w:t>
      </w:r>
    </w:p>
    <w:p w14:paraId="2C2268CE" w14:textId="77777777" w:rsidR="00986C37" w:rsidRPr="00A259A9" w:rsidRDefault="00160A50" w:rsidP="005116BF">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Pr>
          <w:rFonts w:cs="Tahoma"/>
          <w:b/>
          <w:bCs/>
          <w:sz w:val="22"/>
          <w:lang w:eastAsia="en-GB"/>
        </w:rPr>
        <w:t>Przedstawiamy podsumowanie</w:t>
      </w:r>
      <w:r w:rsidR="005116BF">
        <w:rPr>
          <w:rFonts w:cs="Tahoma"/>
          <w:b/>
          <w:bCs/>
          <w:sz w:val="22"/>
          <w:lang w:eastAsia="en-GB"/>
        </w:rPr>
        <w:t xml:space="preserve"> działań UOKiK w 202</w:t>
      </w:r>
      <w:r w:rsidR="00BB48A0">
        <w:rPr>
          <w:rFonts w:cs="Tahoma"/>
          <w:b/>
          <w:bCs/>
          <w:sz w:val="22"/>
          <w:lang w:eastAsia="en-GB"/>
        </w:rPr>
        <w:t>2</w:t>
      </w:r>
      <w:r w:rsidR="005116BF">
        <w:rPr>
          <w:rFonts w:cs="Tahoma"/>
          <w:b/>
          <w:bCs/>
          <w:sz w:val="22"/>
          <w:lang w:eastAsia="en-GB"/>
        </w:rPr>
        <w:t xml:space="preserve"> r.</w:t>
      </w:r>
    </w:p>
    <w:p w14:paraId="3F1B7FB4" w14:textId="2E71CACF" w:rsidR="00B9011E" w:rsidRDefault="0010559C" w:rsidP="003A5C9C">
      <w:pPr>
        <w:spacing w:after="240" w:line="360" w:lineRule="auto"/>
        <w:jc w:val="both"/>
        <w:rPr>
          <w:iCs/>
          <w:sz w:val="24"/>
          <w:szCs w:val="24"/>
        </w:rPr>
      </w:pPr>
      <w:r w:rsidRPr="00B9011E">
        <w:rPr>
          <w:b/>
          <w:sz w:val="22"/>
        </w:rPr>
        <w:t>[Wa</w:t>
      </w:r>
      <w:r w:rsidR="00A65F20" w:rsidRPr="00B9011E">
        <w:rPr>
          <w:b/>
          <w:sz w:val="22"/>
        </w:rPr>
        <w:t>rszawa,</w:t>
      </w:r>
      <w:r w:rsidR="00884EA4" w:rsidRPr="00B9011E">
        <w:rPr>
          <w:b/>
          <w:sz w:val="22"/>
        </w:rPr>
        <w:t xml:space="preserve"> </w:t>
      </w:r>
      <w:r w:rsidR="00114DDE">
        <w:rPr>
          <w:b/>
          <w:sz w:val="22"/>
        </w:rPr>
        <w:t>7</w:t>
      </w:r>
      <w:r w:rsidR="00D87697">
        <w:rPr>
          <w:b/>
          <w:sz w:val="22"/>
        </w:rPr>
        <w:t xml:space="preserve"> </w:t>
      </w:r>
      <w:r w:rsidR="007326A3" w:rsidRPr="00B9011E">
        <w:rPr>
          <w:b/>
          <w:sz w:val="22"/>
        </w:rPr>
        <w:t>marca</w:t>
      </w:r>
      <w:r w:rsidR="006422DE" w:rsidRPr="00B9011E">
        <w:rPr>
          <w:b/>
          <w:sz w:val="22"/>
        </w:rPr>
        <w:t xml:space="preserve"> </w:t>
      </w:r>
      <w:r w:rsidR="00986C37" w:rsidRPr="00B9011E">
        <w:rPr>
          <w:b/>
          <w:sz w:val="22"/>
        </w:rPr>
        <w:t>20</w:t>
      </w:r>
      <w:r w:rsidR="00902D8B" w:rsidRPr="00B9011E">
        <w:rPr>
          <w:b/>
          <w:sz w:val="22"/>
        </w:rPr>
        <w:t>2</w:t>
      </w:r>
      <w:r w:rsidR="00BB48A0">
        <w:rPr>
          <w:b/>
          <w:sz w:val="22"/>
        </w:rPr>
        <w:t>3</w:t>
      </w:r>
      <w:r w:rsidRPr="00B9011E">
        <w:rPr>
          <w:b/>
          <w:sz w:val="22"/>
        </w:rPr>
        <w:t xml:space="preserve"> r.]</w:t>
      </w:r>
      <w:r w:rsidR="001A6E5B" w:rsidRPr="00B9011E">
        <w:rPr>
          <w:sz w:val="22"/>
        </w:rPr>
        <w:t xml:space="preserve"> </w:t>
      </w:r>
      <w:r w:rsidR="00AB6C5E">
        <w:rPr>
          <w:color w:val="000000"/>
          <w:sz w:val="22"/>
          <w:shd w:val="clear" w:color="auto" w:fill="FFFFFF"/>
        </w:rPr>
        <w:t>– </w:t>
      </w:r>
      <w:bookmarkStart w:id="1" w:name="_Hlk128870985"/>
      <w:r w:rsidR="00AB6C5E">
        <w:rPr>
          <w:i/>
          <w:iCs/>
          <w:color w:val="000000"/>
          <w:sz w:val="22"/>
          <w:shd w:val="clear" w:color="auto" w:fill="FFFFFF"/>
        </w:rPr>
        <w:t>Ubiegły rok to czas wytężonej pracy dla konsumentów i</w:t>
      </w:r>
      <w:r w:rsidR="00AE3022">
        <w:rPr>
          <w:i/>
          <w:iCs/>
          <w:color w:val="000000"/>
          <w:sz w:val="22"/>
          <w:shd w:val="clear" w:color="auto" w:fill="FFFFFF"/>
        </w:rPr>
        <w:t> </w:t>
      </w:r>
      <w:r w:rsidR="00AB6C5E">
        <w:rPr>
          <w:i/>
          <w:iCs/>
          <w:color w:val="000000"/>
          <w:sz w:val="22"/>
          <w:shd w:val="clear" w:color="auto" w:fill="FFFFFF"/>
        </w:rPr>
        <w:t>uczciwych przedsiębiorców, naznaczony po pandemicznymi trudnościami, ale przede wszystkim wojną w Ukrainie. Wyzwaniom stawial</w:t>
      </w:r>
      <w:r w:rsidR="00CD3AE7">
        <w:rPr>
          <w:i/>
          <w:iCs/>
          <w:color w:val="000000"/>
          <w:sz w:val="22"/>
          <w:shd w:val="clear" w:color="auto" w:fill="FFFFFF"/>
        </w:rPr>
        <w:t>iśmy</w:t>
      </w:r>
      <w:r w:rsidR="00AB6C5E">
        <w:rPr>
          <w:i/>
          <w:iCs/>
          <w:color w:val="000000"/>
          <w:sz w:val="22"/>
          <w:shd w:val="clear" w:color="auto" w:fill="FFFFFF"/>
        </w:rPr>
        <w:t xml:space="preserve"> czoła</w:t>
      </w:r>
      <w:r w:rsidR="00CD3AE7">
        <w:rPr>
          <w:i/>
          <w:iCs/>
          <w:color w:val="000000"/>
          <w:sz w:val="22"/>
          <w:shd w:val="clear" w:color="auto" w:fill="FFFFFF"/>
        </w:rPr>
        <w:t xml:space="preserve"> nie tylko monitorując rynek i przeciwdziałając nieuczciwym praktykom, ale także</w:t>
      </w:r>
      <w:r w:rsidR="00AB6C5E">
        <w:rPr>
          <w:i/>
          <w:iCs/>
          <w:color w:val="000000"/>
          <w:sz w:val="22"/>
          <w:shd w:val="clear" w:color="auto" w:fill="FFFFFF"/>
        </w:rPr>
        <w:t xml:space="preserve"> wspierając rząd w wypracowaniu i notyfikacji programów pomocowych.  </w:t>
      </w:r>
      <w:r w:rsidR="00155621">
        <w:rPr>
          <w:i/>
          <w:iCs/>
          <w:color w:val="000000"/>
          <w:sz w:val="22"/>
          <w:shd w:val="clear" w:color="auto" w:fill="FFFFFF"/>
        </w:rPr>
        <w:t xml:space="preserve">W 2022 roku wyraźnie dostrzegane były </w:t>
      </w:r>
      <w:r w:rsidR="00AB6C5E">
        <w:rPr>
          <w:i/>
          <w:iCs/>
          <w:color w:val="000000"/>
          <w:sz w:val="22"/>
          <w:shd w:val="clear" w:color="auto" w:fill="FFFFFF"/>
        </w:rPr>
        <w:t xml:space="preserve">nasze działania w sieci. Rozpoczęliśmy </w:t>
      </w:r>
      <w:r w:rsidR="00CD3AE7">
        <w:rPr>
          <w:i/>
          <w:iCs/>
          <w:color w:val="000000"/>
          <w:sz w:val="22"/>
          <w:shd w:val="clear" w:color="auto" w:fill="FFFFFF"/>
        </w:rPr>
        <w:t>rewolucję w zakresie</w:t>
      </w:r>
      <w:r w:rsidR="00AB6C5E">
        <w:rPr>
          <w:i/>
          <w:iCs/>
          <w:color w:val="000000"/>
          <w:sz w:val="22"/>
          <w:shd w:val="clear" w:color="auto" w:fill="FFFFFF"/>
        </w:rPr>
        <w:t xml:space="preserve"> oznaczania treści komercyjnych w internecie</w:t>
      </w:r>
      <w:r w:rsidR="00155621">
        <w:rPr>
          <w:i/>
          <w:iCs/>
          <w:color w:val="000000"/>
          <w:sz w:val="22"/>
          <w:shd w:val="clear" w:color="auto" w:fill="FFFFFF"/>
        </w:rPr>
        <w:t>, a także rozpoczęliśmy porządkowanie marketingu treści na portalach informacyjnych</w:t>
      </w:r>
      <w:r w:rsidR="00AB6C5E">
        <w:rPr>
          <w:i/>
          <w:iCs/>
          <w:color w:val="000000"/>
          <w:sz w:val="22"/>
          <w:shd w:val="clear" w:color="auto" w:fill="FFFFFF"/>
        </w:rPr>
        <w:t>. Kwestionowaliśmy  praktyki przedsiębiorców e-commerce, którzy niestety coraz częściej wykorzystują wiedzę na temat zachowań konsumenckich do nieuczciwego wpływania na decyzje zakupowe</w:t>
      </w:r>
      <w:r w:rsidR="00CD3AE7">
        <w:rPr>
          <w:i/>
          <w:iCs/>
          <w:color w:val="000000"/>
          <w:sz w:val="22"/>
          <w:shd w:val="clear" w:color="auto" w:fill="FFFFFF"/>
        </w:rPr>
        <w:t>, w tym</w:t>
      </w:r>
      <w:r w:rsidR="00AB6C5E">
        <w:rPr>
          <w:i/>
          <w:iCs/>
          <w:color w:val="000000"/>
          <w:sz w:val="22"/>
          <w:shd w:val="clear" w:color="auto" w:fill="FFFFFF"/>
        </w:rPr>
        <w:t xml:space="preserve"> tzw. dark patterns. W tę tematykę naturalnie wpisują się wydane pod koniec roku dwie ważne decyzje wobec Allegro, które pokazują, że pod jednym dachem myślimy zarówno o ochronie konkurencji</w:t>
      </w:r>
      <w:r w:rsidR="00CD3AE7">
        <w:rPr>
          <w:i/>
          <w:iCs/>
          <w:color w:val="000000"/>
          <w:sz w:val="22"/>
          <w:shd w:val="clear" w:color="auto" w:fill="FFFFFF"/>
        </w:rPr>
        <w:t>,</w:t>
      </w:r>
      <w:r w:rsidR="00AB6C5E">
        <w:rPr>
          <w:i/>
          <w:iCs/>
          <w:color w:val="000000"/>
          <w:sz w:val="22"/>
          <w:shd w:val="clear" w:color="auto" w:fill="FFFFFF"/>
        </w:rPr>
        <w:t xml:space="preserve"> jak i konsumentów. Łącznie wydaliśmy prawie tysiąc decyzji i nałożyliśmy blisko 430 mln zł kar </w:t>
      </w:r>
      <w:bookmarkEnd w:id="1"/>
      <w:r w:rsidR="00AB6C5E">
        <w:rPr>
          <w:color w:val="000000"/>
          <w:sz w:val="22"/>
          <w:shd w:val="clear" w:color="auto" w:fill="FFFFFF"/>
        </w:rPr>
        <w:t>– mówi Prezes UOKiK Tomasz Chróstny</w:t>
      </w:r>
      <w:r w:rsidR="00AE3022">
        <w:rPr>
          <w:color w:val="000000"/>
          <w:sz w:val="22"/>
          <w:shd w:val="clear" w:color="auto" w:fill="FFFFFF"/>
        </w:rPr>
        <w:t>.</w:t>
      </w:r>
      <w:r w:rsidR="00B9011E" w:rsidRPr="00B9011E">
        <w:rPr>
          <w:iCs/>
          <w:sz w:val="24"/>
          <w:szCs w:val="24"/>
        </w:rPr>
        <w:t xml:space="preserve"> </w:t>
      </w:r>
    </w:p>
    <w:p w14:paraId="08C130CA" w14:textId="77777777" w:rsidR="003C1015" w:rsidRPr="003D676B" w:rsidRDefault="003C1015" w:rsidP="003C1015">
      <w:pPr>
        <w:spacing w:after="240" w:line="360" w:lineRule="auto"/>
        <w:jc w:val="both"/>
        <w:outlineLvl w:val="2"/>
        <w:rPr>
          <w:rFonts w:cs="Tahoma"/>
          <w:b/>
          <w:bCs/>
          <w:sz w:val="22"/>
          <w:lang w:eastAsia="pl-PL"/>
        </w:rPr>
      </w:pPr>
      <w:r w:rsidRPr="003D676B">
        <w:rPr>
          <w:rFonts w:cs="Tahoma"/>
          <w:b/>
          <w:bCs/>
          <w:sz w:val="22"/>
          <w:lang w:eastAsia="pl-PL"/>
        </w:rPr>
        <w:t>OCHRONA KONKURENCJI</w:t>
      </w:r>
    </w:p>
    <w:p w14:paraId="76795885" w14:textId="77777777" w:rsidR="003C1015" w:rsidRPr="003D676B" w:rsidRDefault="003C1015" w:rsidP="003C1015">
      <w:pPr>
        <w:spacing w:after="240" w:line="360" w:lineRule="auto"/>
        <w:jc w:val="both"/>
        <w:outlineLvl w:val="2"/>
        <w:rPr>
          <w:rFonts w:cs="Tahoma"/>
          <w:b/>
          <w:bCs/>
          <w:sz w:val="22"/>
          <w:lang w:eastAsia="pl-PL"/>
        </w:rPr>
      </w:pPr>
      <w:r w:rsidRPr="003D676B">
        <w:rPr>
          <w:rFonts w:cs="Tahoma"/>
          <w:b/>
          <w:bCs/>
          <w:sz w:val="22"/>
          <w:lang w:eastAsia="pl-PL"/>
        </w:rPr>
        <w:t>Praktyki ograniczające konkurencję</w:t>
      </w:r>
    </w:p>
    <w:p w14:paraId="2845EDCA" w14:textId="77777777" w:rsidR="003C1015" w:rsidRPr="00262854" w:rsidRDefault="003C1015" w:rsidP="003C1015">
      <w:pPr>
        <w:spacing w:after="240" w:line="360" w:lineRule="auto"/>
        <w:jc w:val="both"/>
        <w:rPr>
          <w:b/>
          <w:sz w:val="22"/>
        </w:rPr>
      </w:pPr>
      <w:r w:rsidRPr="003D676B">
        <w:rPr>
          <w:sz w:val="22"/>
        </w:rPr>
        <w:t>W 202</w:t>
      </w:r>
      <w:r>
        <w:rPr>
          <w:sz w:val="22"/>
        </w:rPr>
        <w:t>2</w:t>
      </w:r>
      <w:r w:rsidRPr="003D676B">
        <w:rPr>
          <w:sz w:val="22"/>
        </w:rPr>
        <w:t xml:space="preserve"> roku Prezes UOKiK </w:t>
      </w:r>
      <w:r w:rsidRPr="003D676B">
        <w:rPr>
          <w:b/>
          <w:sz w:val="22"/>
        </w:rPr>
        <w:t xml:space="preserve">wszczął </w:t>
      </w:r>
      <w:r>
        <w:rPr>
          <w:b/>
          <w:sz w:val="22"/>
        </w:rPr>
        <w:t xml:space="preserve">35 postępowań - </w:t>
      </w:r>
      <w:r w:rsidRPr="003D676B">
        <w:rPr>
          <w:b/>
          <w:sz w:val="22"/>
        </w:rPr>
        <w:t>wyjaśniając</w:t>
      </w:r>
      <w:r>
        <w:rPr>
          <w:b/>
          <w:sz w:val="22"/>
        </w:rPr>
        <w:t>ych</w:t>
      </w:r>
      <w:r w:rsidRPr="003D676B">
        <w:rPr>
          <w:b/>
          <w:sz w:val="22"/>
        </w:rPr>
        <w:t xml:space="preserve"> i antymonopolowych</w:t>
      </w:r>
      <w:r>
        <w:rPr>
          <w:b/>
          <w:sz w:val="22"/>
        </w:rPr>
        <w:t xml:space="preserve"> dotyczących praktyk ograniczających konkurencję</w:t>
      </w:r>
      <w:r w:rsidRPr="003D676B">
        <w:rPr>
          <w:sz w:val="22"/>
        </w:rPr>
        <w:t xml:space="preserve">. Ponadto wystosował </w:t>
      </w:r>
      <w:r>
        <w:rPr>
          <w:b/>
          <w:sz w:val="22"/>
        </w:rPr>
        <w:t xml:space="preserve">52 </w:t>
      </w:r>
      <w:r w:rsidRPr="00BD550C">
        <w:rPr>
          <w:b/>
          <w:sz w:val="22"/>
        </w:rPr>
        <w:t>wystąpienia miękkie</w:t>
      </w:r>
      <w:r w:rsidRPr="003D676B">
        <w:rPr>
          <w:sz w:val="22"/>
        </w:rPr>
        <w:t xml:space="preserve"> do przedsiębiorców. Polegają one na </w:t>
      </w:r>
      <w:r>
        <w:rPr>
          <w:sz w:val="22"/>
        </w:rPr>
        <w:t>wezwaniu do przedstawienia wyjaśnień,</w:t>
      </w:r>
      <w:r w:rsidRPr="003D676B">
        <w:rPr>
          <w:sz w:val="22"/>
        </w:rPr>
        <w:t xml:space="preserve"> zmiany bądź eliminacji nie</w:t>
      </w:r>
      <w:r>
        <w:rPr>
          <w:sz w:val="22"/>
        </w:rPr>
        <w:t>dozwolonych</w:t>
      </w:r>
      <w:r w:rsidRPr="003D676B">
        <w:rPr>
          <w:sz w:val="22"/>
        </w:rPr>
        <w:t xml:space="preserve"> działań. </w:t>
      </w:r>
    </w:p>
    <w:p w14:paraId="1DC02172" w14:textId="77777777" w:rsidR="003C1015" w:rsidRPr="00FB32A4" w:rsidRDefault="003C1015" w:rsidP="003C1015">
      <w:pPr>
        <w:pStyle w:val="NormalnyWeb"/>
        <w:shd w:val="clear" w:color="auto" w:fill="FFFFFF"/>
        <w:spacing w:before="0" w:beforeAutospacing="0" w:after="240" w:afterAutospacing="0" w:line="360" w:lineRule="auto"/>
        <w:jc w:val="both"/>
        <w:rPr>
          <w:rFonts w:ascii="Trebuchet MS" w:hAnsi="Trebuchet MS" w:cs="Tahoma"/>
          <w:bCs/>
          <w:color w:val="000000" w:themeColor="text1"/>
          <w:sz w:val="22"/>
          <w:szCs w:val="22"/>
          <w:lang w:eastAsia="en-GB"/>
        </w:rPr>
      </w:pPr>
      <w:r w:rsidRPr="00FB32A4">
        <w:rPr>
          <w:rFonts w:ascii="Trebuchet MS" w:hAnsi="Trebuchet MS"/>
          <w:bCs/>
          <w:sz w:val="22"/>
          <w:szCs w:val="22"/>
        </w:rPr>
        <w:t>Prezes Urzędu wydał w 2022 roku</w:t>
      </w:r>
      <w:r w:rsidRPr="00FB32A4">
        <w:rPr>
          <w:rFonts w:ascii="Trebuchet MS" w:hAnsi="Trebuchet MS"/>
          <w:b/>
          <w:bCs/>
          <w:sz w:val="22"/>
          <w:szCs w:val="22"/>
        </w:rPr>
        <w:t xml:space="preserve"> 8 decyzji z zakresu praktyk ograniczających konkurencję</w:t>
      </w:r>
      <w:r w:rsidRPr="00FB32A4">
        <w:rPr>
          <w:rFonts w:ascii="Trebuchet MS" w:hAnsi="Trebuchet MS"/>
          <w:sz w:val="22"/>
          <w:szCs w:val="22"/>
        </w:rPr>
        <w:t>, z czego 7 dotyczyło niedozwolonych porozumień, a jedna - nadużywania pozycji dominującej</w:t>
      </w:r>
      <w:r w:rsidRPr="00FB32A4">
        <w:rPr>
          <w:rFonts w:ascii="Trebuchet MS" w:hAnsi="Trebuchet MS"/>
          <w:b/>
          <w:bCs/>
          <w:sz w:val="22"/>
          <w:szCs w:val="22"/>
        </w:rPr>
        <w:t xml:space="preserve">. Łączne kary finansowe wyniosły ponad </w:t>
      </w:r>
      <w:r w:rsidRPr="00FB32A4">
        <w:rPr>
          <w:rFonts w:ascii="Trebuchet MS" w:hAnsi="Trebuchet MS"/>
          <w:b/>
          <w:sz w:val="22"/>
          <w:szCs w:val="22"/>
        </w:rPr>
        <w:t>241 mln zł.</w:t>
      </w:r>
      <w:r w:rsidRPr="00FB32A4">
        <w:rPr>
          <w:rFonts w:ascii="Trebuchet MS" w:hAnsi="Trebuchet MS"/>
          <w:b/>
          <w:bCs/>
          <w:sz w:val="22"/>
          <w:szCs w:val="22"/>
        </w:rPr>
        <w:t xml:space="preserve"> </w:t>
      </w:r>
      <w:r w:rsidRPr="00FB32A4">
        <w:rPr>
          <w:rFonts w:ascii="Trebuchet MS" w:hAnsi="Trebuchet MS"/>
          <w:bCs/>
          <w:sz w:val="22"/>
          <w:szCs w:val="22"/>
        </w:rPr>
        <w:t xml:space="preserve">W dwóch </w:t>
      </w:r>
      <w:r w:rsidRPr="00FB32A4">
        <w:rPr>
          <w:rFonts w:ascii="Trebuchet MS" w:hAnsi="Trebuchet MS"/>
          <w:bCs/>
          <w:sz w:val="22"/>
          <w:szCs w:val="22"/>
        </w:rPr>
        <w:lastRenderedPageBreak/>
        <w:t xml:space="preserve">przypadkach sankcje obniżono dzięki </w:t>
      </w:r>
      <w:hyperlink r:id="rId12" w:history="1">
        <w:r w:rsidRPr="00FB32A4">
          <w:rPr>
            <w:rStyle w:val="Hipercze"/>
            <w:rFonts w:ascii="Trebuchet MS" w:hAnsi="Trebuchet MS"/>
            <w:sz w:val="22"/>
            <w:szCs w:val="22"/>
          </w:rPr>
          <w:t xml:space="preserve">programowi łagodzenia kar </w:t>
        </w:r>
        <w:r w:rsidRPr="00FB32A4">
          <w:rPr>
            <w:rStyle w:val="Hipercze"/>
            <w:rFonts w:ascii="Trebuchet MS" w:hAnsi="Trebuchet MS"/>
            <w:i/>
            <w:sz w:val="22"/>
            <w:szCs w:val="22"/>
          </w:rPr>
          <w:t>leniency</w:t>
        </w:r>
      </w:hyperlink>
      <w:r w:rsidRPr="00FB32A4">
        <w:rPr>
          <w:rFonts w:ascii="Trebuchet MS" w:hAnsi="Trebuchet MS"/>
          <w:bCs/>
          <w:sz w:val="22"/>
          <w:szCs w:val="22"/>
        </w:rPr>
        <w:t xml:space="preserve">. W 2022 r. przedsiębiorcy złożyli 3 wnioski o objęcie tym programem. Zbierając dowody potwierdzające istnienie praktyk antymonopolowych, Urząd dziewięć razy skorzystał z możliwości przeszukania firm, sprawdzając 30 przedsiębiorców. </w:t>
      </w:r>
      <w:r w:rsidRPr="00FB32A4">
        <w:rPr>
          <w:rFonts w:ascii="Trebuchet MS" w:hAnsi="Trebuchet MS" w:cs="Tahoma"/>
          <w:bCs/>
          <w:color w:val="000000" w:themeColor="text1"/>
          <w:sz w:val="22"/>
          <w:szCs w:val="22"/>
          <w:lang w:eastAsia="en-GB"/>
        </w:rPr>
        <w:t xml:space="preserve">W porównaniu z rokiem ubiegłym ponad czterokrotnie wzrosła liczba sygnałów zgłoszonych w ramach </w:t>
      </w:r>
      <w:hyperlink r:id="rId13" w:history="1">
        <w:r w:rsidRPr="00FB32A4">
          <w:rPr>
            <w:rStyle w:val="Hipercze"/>
            <w:rFonts w:ascii="Trebuchet MS" w:hAnsi="Trebuchet MS" w:cs="Tahoma"/>
            <w:bCs/>
            <w:sz w:val="22"/>
            <w:szCs w:val="22"/>
            <w:lang w:eastAsia="en-GB"/>
          </w:rPr>
          <w:t xml:space="preserve">programu sygnalista. </w:t>
        </w:r>
      </w:hyperlink>
      <w:r w:rsidRPr="00FB32A4">
        <w:rPr>
          <w:rFonts w:ascii="Trebuchet MS" w:hAnsi="Trebuchet MS" w:cs="Tahoma"/>
          <w:bCs/>
          <w:color w:val="000000" w:themeColor="text1"/>
          <w:sz w:val="22"/>
          <w:szCs w:val="22"/>
          <w:lang w:eastAsia="en-GB"/>
        </w:rPr>
        <w:t xml:space="preserve"> W ubiegłym roku było ich 2396, a rok wcześniej 547. </w:t>
      </w:r>
    </w:p>
    <w:p w14:paraId="6ECFDBB1" w14:textId="77777777" w:rsidR="003C1015" w:rsidRDefault="003C1015" w:rsidP="003C1015">
      <w:pPr>
        <w:pStyle w:val="NormalnyWeb"/>
        <w:shd w:val="clear" w:color="auto" w:fill="FFFFFF"/>
        <w:spacing w:before="0" w:beforeAutospacing="0" w:after="240" w:afterAutospacing="0" w:line="360" w:lineRule="auto"/>
        <w:jc w:val="both"/>
        <w:rPr>
          <w:rFonts w:ascii="Trebuchet MS" w:hAnsi="Trebuchet MS" w:cs="Tahoma"/>
          <w:bCs/>
          <w:color w:val="000000" w:themeColor="text1"/>
          <w:sz w:val="22"/>
          <w:szCs w:val="22"/>
          <w:lang w:eastAsia="en-GB"/>
        </w:rPr>
      </w:pPr>
      <w:r w:rsidRPr="00D20B3C">
        <w:rPr>
          <w:rFonts w:ascii="Trebuchet MS" w:hAnsi="Trebuchet MS"/>
          <w:bCs/>
          <w:color w:val="000000" w:themeColor="text1"/>
          <w:sz w:val="22"/>
          <w:szCs w:val="22"/>
        </w:rPr>
        <w:t xml:space="preserve">Najwyższa kara za praktyki ograniczające konkurencję w 2022 r. została nałożona na spółkę </w:t>
      </w:r>
      <w:hyperlink r:id="rId14" w:history="1">
        <w:r w:rsidRPr="00D20B3C">
          <w:rPr>
            <w:rStyle w:val="Hipercze"/>
            <w:rFonts w:ascii="Trebuchet MS" w:hAnsi="Trebuchet MS"/>
            <w:bCs/>
            <w:sz w:val="22"/>
            <w:szCs w:val="22"/>
          </w:rPr>
          <w:t>Allegro</w:t>
        </w:r>
      </w:hyperlink>
      <w:r w:rsidRPr="00D20B3C">
        <w:rPr>
          <w:rFonts w:ascii="Trebuchet MS" w:hAnsi="Trebuchet MS"/>
          <w:bCs/>
          <w:color w:val="000000" w:themeColor="text1"/>
          <w:sz w:val="22"/>
          <w:szCs w:val="22"/>
        </w:rPr>
        <w:t xml:space="preserve"> i wyniosła ponad 206 mln zł. </w:t>
      </w:r>
      <w:r w:rsidRPr="00D20B3C">
        <w:rPr>
          <w:rFonts w:ascii="Trebuchet MS" w:hAnsi="Trebuchet MS" w:cs="Tahoma"/>
          <w:bCs/>
          <w:color w:val="000000" w:themeColor="text1"/>
          <w:sz w:val="22"/>
          <w:szCs w:val="22"/>
          <w:lang w:eastAsia="en-GB"/>
        </w:rPr>
        <w:t>Przedsiębiorca w niedozwolony sposób wykorzystywał pozycję rynkową, faworyzując własny sklep internetowy kosztem konkurencyjnych sprzedawców na platformie allegro.pl.</w:t>
      </w:r>
      <w:r>
        <w:rPr>
          <w:rFonts w:ascii="Trebuchet MS" w:hAnsi="Trebuchet MS" w:cs="Tahoma"/>
          <w:bCs/>
          <w:color w:val="000000" w:themeColor="text1"/>
          <w:sz w:val="22"/>
          <w:szCs w:val="22"/>
          <w:lang w:eastAsia="en-GB"/>
        </w:rPr>
        <w:t xml:space="preserve"> </w:t>
      </w:r>
    </w:p>
    <w:p w14:paraId="372C07DE" w14:textId="75B328DC" w:rsidR="003C1015" w:rsidRDefault="003C1015" w:rsidP="003C1015">
      <w:pPr>
        <w:shd w:val="clear" w:color="auto" w:fill="FFFFFF"/>
        <w:spacing w:after="240" w:line="360" w:lineRule="auto"/>
        <w:jc w:val="both"/>
        <w:rPr>
          <w:rFonts w:cs="Tahoma"/>
          <w:bCs/>
          <w:color w:val="000000" w:themeColor="text1"/>
          <w:sz w:val="22"/>
          <w:lang w:eastAsia="pl-PL"/>
        </w:rPr>
      </w:pPr>
      <w:r w:rsidRPr="00BA43AD">
        <w:rPr>
          <w:rFonts w:cs="Tahoma"/>
          <w:bCs/>
          <w:color w:val="000000" w:themeColor="text1"/>
          <w:sz w:val="22"/>
          <w:lang w:eastAsia="en-GB"/>
        </w:rPr>
        <w:t>Druga w kolejności kara dotyczyła spółki</w:t>
      </w:r>
      <w:hyperlink r:id="rId15" w:history="1">
        <w:r w:rsidRPr="00BA43AD">
          <w:rPr>
            <w:rStyle w:val="Hipercze"/>
            <w:rFonts w:cs="Tahoma"/>
            <w:bCs/>
            <w:sz w:val="22"/>
            <w:lang w:eastAsia="en-GB"/>
          </w:rPr>
          <w:t xml:space="preserve"> Karcher</w:t>
        </w:r>
      </w:hyperlink>
      <w:r w:rsidRPr="00BA43AD">
        <w:rPr>
          <w:rFonts w:cs="Tahoma"/>
          <w:bCs/>
          <w:color w:val="000000" w:themeColor="text1"/>
          <w:sz w:val="22"/>
          <w:lang w:eastAsia="en-GB"/>
        </w:rPr>
        <w:t xml:space="preserve"> i wyniosła 26 mln zł. Przedsiębiorca</w:t>
      </w:r>
      <w:r w:rsidRPr="00BA43AD">
        <w:rPr>
          <w:rFonts w:cs="Tahoma"/>
          <w:color w:val="000000" w:themeColor="text1"/>
          <w:sz w:val="22"/>
          <w:shd w:val="clear" w:color="auto" w:fill="FFFFFF"/>
        </w:rPr>
        <w:t xml:space="preserve"> od końca lat 90. w porozumieniu ze swoimi dystrybutorami ustalał minimalne i sztywne ceny detaliczne </w:t>
      </w:r>
      <w:r w:rsidRPr="00BA43AD">
        <w:rPr>
          <w:rFonts w:cs="Tahoma"/>
          <w:bCs/>
          <w:color w:val="000000" w:themeColor="text1"/>
          <w:sz w:val="22"/>
          <w:lang w:eastAsia="pl-PL"/>
        </w:rPr>
        <w:t>urządzeń i systemów czyszczących marki Kärcher.</w:t>
      </w:r>
      <w:r w:rsidRPr="00BA43AD">
        <w:rPr>
          <w:rFonts w:cs="Tahoma"/>
          <w:color w:val="000000" w:themeColor="text1"/>
          <w:sz w:val="22"/>
          <w:lang w:eastAsia="pl-PL"/>
        </w:rPr>
        <w:t xml:space="preserve"> </w:t>
      </w:r>
      <w:r w:rsidRPr="00BA43AD">
        <w:rPr>
          <w:rFonts w:cs="Tahoma"/>
          <w:bCs/>
          <w:color w:val="000000" w:themeColor="text1"/>
          <w:sz w:val="22"/>
          <w:lang w:eastAsia="pl-PL"/>
        </w:rPr>
        <w:t xml:space="preserve">Kara byłaby znacząco wyższa, </w:t>
      </w:r>
      <w:r w:rsidR="00CD3AE7">
        <w:rPr>
          <w:rFonts w:cs="Tahoma"/>
          <w:bCs/>
          <w:color w:val="000000" w:themeColor="text1"/>
          <w:sz w:val="22"/>
          <w:lang w:eastAsia="pl-PL"/>
        </w:rPr>
        <w:t xml:space="preserve">gdyby </w:t>
      </w:r>
      <w:r>
        <w:rPr>
          <w:rFonts w:cs="Tahoma"/>
          <w:bCs/>
          <w:color w:val="000000" w:themeColor="text1"/>
          <w:sz w:val="22"/>
          <w:lang w:eastAsia="pl-PL"/>
        </w:rPr>
        <w:t>spó</w:t>
      </w:r>
      <w:r w:rsidR="007C79C3">
        <w:rPr>
          <w:rFonts w:cs="Tahoma"/>
          <w:bCs/>
          <w:color w:val="000000" w:themeColor="text1"/>
          <w:sz w:val="22"/>
          <w:lang w:eastAsia="pl-PL"/>
        </w:rPr>
        <w:t>ł</w:t>
      </w:r>
      <w:r>
        <w:rPr>
          <w:rFonts w:cs="Tahoma"/>
          <w:bCs/>
          <w:color w:val="000000" w:themeColor="text1"/>
          <w:sz w:val="22"/>
          <w:lang w:eastAsia="pl-PL"/>
        </w:rPr>
        <w:t>ka</w:t>
      </w:r>
      <w:r w:rsidRPr="00BA43AD">
        <w:rPr>
          <w:rFonts w:cs="Tahoma"/>
          <w:bCs/>
          <w:color w:val="000000" w:themeColor="text1"/>
          <w:sz w:val="22"/>
          <w:lang w:eastAsia="pl-PL"/>
        </w:rPr>
        <w:t xml:space="preserve"> </w:t>
      </w:r>
      <w:r w:rsidR="00CD3AE7">
        <w:rPr>
          <w:rFonts w:cs="Tahoma"/>
          <w:bCs/>
          <w:color w:val="000000" w:themeColor="text1"/>
          <w:sz w:val="22"/>
          <w:lang w:eastAsia="pl-PL"/>
        </w:rPr>
        <w:t xml:space="preserve">nie </w:t>
      </w:r>
      <w:r w:rsidRPr="00BA43AD">
        <w:rPr>
          <w:rFonts w:cs="Tahoma"/>
          <w:bCs/>
          <w:color w:val="000000" w:themeColor="text1"/>
          <w:sz w:val="22"/>
          <w:lang w:eastAsia="pl-PL"/>
        </w:rPr>
        <w:t>skorzystał</w:t>
      </w:r>
      <w:r>
        <w:rPr>
          <w:rFonts w:cs="Tahoma"/>
          <w:bCs/>
          <w:color w:val="000000" w:themeColor="text1"/>
          <w:sz w:val="22"/>
          <w:lang w:eastAsia="pl-PL"/>
        </w:rPr>
        <w:t>a</w:t>
      </w:r>
      <w:r w:rsidRPr="00BA43AD">
        <w:rPr>
          <w:rFonts w:cs="Tahoma"/>
          <w:bCs/>
          <w:color w:val="000000" w:themeColor="text1"/>
          <w:sz w:val="22"/>
          <w:lang w:eastAsia="pl-PL"/>
        </w:rPr>
        <w:t xml:space="preserve"> z programu łagodzenia kar leniency.</w:t>
      </w:r>
    </w:p>
    <w:p w14:paraId="2F369F26" w14:textId="7533879D" w:rsidR="003C1015" w:rsidRDefault="003C1015" w:rsidP="003C1015">
      <w:pPr>
        <w:shd w:val="clear" w:color="auto" w:fill="FFFFFF"/>
        <w:spacing w:before="100" w:beforeAutospacing="1" w:after="240" w:line="360" w:lineRule="auto"/>
        <w:jc w:val="both"/>
        <w:rPr>
          <w:rFonts w:cs="Tahoma"/>
          <w:bCs/>
          <w:color w:val="000000" w:themeColor="text1"/>
          <w:sz w:val="22"/>
          <w:lang w:eastAsia="pl-PL"/>
        </w:rPr>
      </w:pPr>
      <w:r w:rsidRPr="00BA43AD">
        <w:rPr>
          <w:rFonts w:cs="Tahoma"/>
          <w:color w:val="000000" w:themeColor="text1"/>
          <w:sz w:val="22"/>
          <w:lang w:eastAsia="pl-PL"/>
        </w:rPr>
        <w:t xml:space="preserve">Inna ważna decyzja dotyczyła </w:t>
      </w:r>
      <w:hyperlink r:id="rId16" w:history="1">
        <w:r w:rsidRPr="00114DDE">
          <w:rPr>
            <w:rStyle w:val="Hipercze"/>
            <w:rFonts w:cs="Tahoma"/>
            <w:bCs/>
            <w:sz w:val="22"/>
            <w:lang w:eastAsia="en-GB"/>
          </w:rPr>
          <w:t>zmowy przetargowej  </w:t>
        </w:r>
      </w:hyperlink>
      <w:r w:rsidRPr="00BA43AD">
        <w:rPr>
          <w:rFonts w:cs="Tahoma"/>
          <w:bCs/>
          <w:color w:val="000000" w:themeColor="text1"/>
          <w:sz w:val="22"/>
          <w:lang w:eastAsia="pl-PL"/>
        </w:rPr>
        <w:t>siedmiu przedsiębiorców zajmujących się odbiorem odpadów.</w:t>
      </w:r>
      <w:r w:rsidRPr="00BA43AD">
        <w:rPr>
          <w:rFonts w:cs="Tahoma"/>
          <w:color w:val="000000" w:themeColor="text1"/>
          <w:sz w:val="22"/>
          <w:lang w:eastAsia="pl-PL"/>
        </w:rPr>
        <w:t xml:space="preserve"> </w:t>
      </w:r>
      <w:r w:rsidRPr="00BA43AD">
        <w:rPr>
          <w:rFonts w:cs="Tahoma"/>
          <w:bCs/>
          <w:color w:val="000000" w:themeColor="text1"/>
          <w:sz w:val="22"/>
          <w:lang w:eastAsia="pl-PL"/>
        </w:rPr>
        <w:t>Utworzone przez firmy konsorcjum służyło ograniczeniu  konkurencji w zamówieniach publicznych</w:t>
      </w:r>
      <w:r w:rsidR="00CD3AE7">
        <w:rPr>
          <w:rFonts w:cs="Tahoma"/>
          <w:bCs/>
          <w:color w:val="000000" w:themeColor="text1"/>
          <w:sz w:val="22"/>
          <w:lang w:eastAsia="pl-PL"/>
        </w:rPr>
        <w:t>,</w:t>
      </w:r>
      <w:r w:rsidRPr="00BA43AD">
        <w:rPr>
          <w:rFonts w:cs="Tahoma"/>
          <w:bCs/>
          <w:color w:val="000000" w:themeColor="text1"/>
          <w:sz w:val="22"/>
          <w:lang w:eastAsia="pl-PL"/>
        </w:rPr>
        <w:t xml:space="preserve"> organizowanych przez związek gmin aglomeracji poznańskiej. Łączna suma kar pieniężnych wyniosła w tym przypadku ponad 7 mln zł. </w:t>
      </w:r>
    </w:p>
    <w:p w14:paraId="5D8443ED" w14:textId="50A8AED9" w:rsidR="003C1015" w:rsidRPr="00BA43AD" w:rsidRDefault="003C1015" w:rsidP="003C1015">
      <w:pPr>
        <w:shd w:val="clear" w:color="auto" w:fill="FFFFFF"/>
        <w:spacing w:before="100" w:beforeAutospacing="1" w:after="240" w:line="360" w:lineRule="auto"/>
        <w:jc w:val="both"/>
        <w:rPr>
          <w:rFonts w:cs="Tahoma"/>
          <w:color w:val="000000" w:themeColor="text1"/>
          <w:sz w:val="22"/>
          <w:lang w:eastAsia="pl-PL"/>
        </w:rPr>
      </w:pPr>
      <w:r w:rsidRPr="00237DE4">
        <w:rPr>
          <w:rFonts w:cs="Tahoma"/>
          <w:bCs/>
          <w:color w:val="000000" w:themeColor="text1"/>
          <w:sz w:val="22"/>
          <w:lang w:eastAsia="en-GB"/>
        </w:rPr>
        <w:t>Wśród wystąpień miękkich na szczególn</w:t>
      </w:r>
      <w:r w:rsidR="007C79C3">
        <w:rPr>
          <w:rFonts w:cs="Tahoma"/>
          <w:bCs/>
          <w:color w:val="000000" w:themeColor="text1"/>
          <w:sz w:val="22"/>
          <w:lang w:eastAsia="en-GB"/>
        </w:rPr>
        <w:t>ą</w:t>
      </w:r>
      <w:r w:rsidRPr="00237DE4">
        <w:rPr>
          <w:rFonts w:cs="Tahoma"/>
          <w:bCs/>
          <w:color w:val="000000" w:themeColor="text1"/>
          <w:sz w:val="22"/>
          <w:lang w:eastAsia="en-GB"/>
        </w:rPr>
        <w:t xml:space="preserve"> uwagę zasługuje interwencja na rynku </w:t>
      </w:r>
      <w:hyperlink r:id="rId17" w:history="1">
        <w:r w:rsidRPr="005F6B76">
          <w:rPr>
            <w:rStyle w:val="Hipercze"/>
            <w:rFonts w:cs="Tahoma"/>
            <w:bCs/>
            <w:sz w:val="22"/>
            <w:lang w:eastAsia="en-GB"/>
          </w:rPr>
          <w:t>samochodów osobowych</w:t>
        </w:r>
      </w:hyperlink>
      <w:r w:rsidRPr="00237DE4">
        <w:rPr>
          <w:rFonts w:cs="Tahoma"/>
          <w:bCs/>
          <w:color w:val="000000" w:themeColor="text1"/>
          <w:sz w:val="22"/>
          <w:lang w:eastAsia="en-GB"/>
        </w:rPr>
        <w:t>. P</w:t>
      </w:r>
      <w:r w:rsidRPr="00237DE4">
        <w:rPr>
          <w:rFonts w:cs="Tahoma"/>
          <w:color w:val="000000" w:themeColor="text1"/>
          <w:sz w:val="22"/>
          <w:shd w:val="clear" w:color="auto" w:fill="FFFFFF"/>
        </w:rPr>
        <w:t xml:space="preserve">rezes UOKiK sprawdził w ramach badania rynku praktyki importerów 14 największych marek. W efekcie </w:t>
      </w:r>
      <w:r w:rsidRPr="00237DE4">
        <w:rPr>
          <w:rFonts w:cs="Tahoma"/>
          <w:bCs/>
          <w:color w:val="000000" w:themeColor="text1"/>
          <w:sz w:val="22"/>
          <w:lang w:eastAsia="pl-PL"/>
        </w:rPr>
        <w:t>naprawy gwarancyjne nie</w:t>
      </w:r>
      <w:r>
        <w:rPr>
          <w:rFonts w:cs="Tahoma"/>
          <w:bCs/>
          <w:color w:val="000000" w:themeColor="text1"/>
          <w:sz w:val="22"/>
          <w:lang w:eastAsia="pl-PL"/>
        </w:rPr>
        <w:t xml:space="preserve"> są już</w:t>
      </w:r>
      <w:r w:rsidRPr="00237DE4">
        <w:rPr>
          <w:rFonts w:cs="Tahoma"/>
          <w:bCs/>
          <w:color w:val="000000" w:themeColor="text1"/>
          <w:sz w:val="22"/>
          <w:lang w:eastAsia="pl-PL"/>
        </w:rPr>
        <w:t xml:space="preserve"> uzależniane od serwisowania pojazdów </w:t>
      </w:r>
      <w:r w:rsidR="00CD3AE7">
        <w:rPr>
          <w:rFonts w:cs="Tahoma"/>
          <w:bCs/>
          <w:color w:val="000000" w:themeColor="text1"/>
          <w:sz w:val="22"/>
          <w:lang w:eastAsia="pl-PL"/>
        </w:rPr>
        <w:t>wyłącznie</w:t>
      </w:r>
      <w:r w:rsidRPr="00237DE4">
        <w:rPr>
          <w:rFonts w:cs="Tahoma"/>
          <w:bCs/>
          <w:color w:val="000000" w:themeColor="text1"/>
          <w:sz w:val="22"/>
          <w:lang w:eastAsia="pl-PL"/>
        </w:rPr>
        <w:t xml:space="preserve"> w autoryzowanych stacjach obsługi. Swoje praktyki w tym zakresie zmienili importerzy marek: Ford, Nissan, Citroen, DS i Peugeot.</w:t>
      </w:r>
    </w:p>
    <w:p w14:paraId="362ED41C" w14:textId="77777777" w:rsidR="003C1015" w:rsidRPr="00A541F5" w:rsidRDefault="003C1015" w:rsidP="003C1015">
      <w:pPr>
        <w:spacing w:after="240" w:line="360" w:lineRule="auto"/>
        <w:jc w:val="both"/>
        <w:rPr>
          <w:sz w:val="22"/>
        </w:rPr>
      </w:pPr>
      <w:r w:rsidRPr="00A541F5">
        <w:rPr>
          <w:b/>
          <w:sz w:val="22"/>
        </w:rPr>
        <w:t>Przewaga kontraktowa</w:t>
      </w:r>
    </w:p>
    <w:p w14:paraId="3D8BF70F" w14:textId="77777777" w:rsidR="003C1015" w:rsidRPr="009E7285" w:rsidRDefault="003C1015" w:rsidP="003C1015">
      <w:pPr>
        <w:spacing w:after="240" w:line="360" w:lineRule="auto"/>
        <w:jc w:val="both"/>
        <w:rPr>
          <w:sz w:val="22"/>
        </w:rPr>
      </w:pPr>
      <w:r w:rsidRPr="009E7285">
        <w:rPr>
          <w:sz w:val="22"/>
        </w:rPr>
        <w:t>W 202</w:t>
      </w:r>
      <w:r>
        <w:rPr>
          <w:sz w:val="22"/>
        </w:rPr>
        <w:t>2</w:t>
      </w:r>
      <w:r w:rsidRPr="009E7285">
        <w:rPr>
          <w:sz w:val="22"/>
        </w:rPr>
        <w:t xml:space="preserve"> roku Prezes UOKiK wydał </w:t>
      </w:r>
      <w:r w:rsidRPr="009E7285">
        <w:rPr>
          <w:b/>
          <w:sz w:val="22"/>
        </w:rPr>
        <w:t>3 decyzje</w:t>
      </w:r>
      <w:r w:rsidRPr="009E7285">
        <w:rPr>
          <w:sz w:val="22"/>
        </w:rPr>
        <w:t xml:space="preserve"> dotyczące nieuczciwego wykorzystywania przewagi kontraktowej w obrocie produktami rolno-spożywczymi. Wszczął </w:t>
      </w:r>
      <w:r w:rsidRPr="000D7687">
        <w:rPr>
          <w:b/>
          <w:sz w:val="22"/>
        </w:rPr>
        <w:t>17 postępowań wyjaśniających oraz 4 właściwe</w:t>
      </w:r>
      <w:r w:rsidRPr="009E7285">
        <w:rPr>
          <w:sz w:val="22"/>
        </w:rPr>
        <w:t>. Ponadto skierował 14 wystąpień miękkich do przedsiębiorców.</w:t>
      </w:r>
    </w:p>
    <w:p w14:paraId="3D91DFD4" w14:textId="77777777" w:rsidR="003C1015" w:rsidRDefault="003C1015" w:rsidP="003C1015">
      <w:pPr>
        <w:spacing w:after="240" w:line="360" w:lineRule="auto"/>
        <w:jc w:val="both"/>
        <w:rPr>
          <w:rFonts w:cs="Tahoma"/>
          <w:bCs/>
          <w:color w:val="000000" w:themeColor="text1"/>
          <w:sz w:val="22"/>
          <w:lang w:eastAsia="en-GB"/>
        </w:rPr>
      </w:pPr>
      <w:r w:rsidRPr="009E7285">
        <w:rPr>
          <w:sz w:val="22"/>
        </w:rPr>
        <w:lastRenderedPageBreak/>
        <w:t xml:space="preserve">Łączne kary za nieuczciwe wykorzystywanie przewagi kontraktowej wyniosły </w:t>
      </w:r>
      <w:r w:rsidRPr="009E7285">
        <w:rPr>
          <w:b/>
          <w:sz w:val="22"/>
        </w:rPr>
        <w:t>blisko 71 mln zł</w:t>
      </w:r>
      <w:r w:rsidRPr="009E7285">
        <w:rPr>
          <w:sz w:val="22"/>
        </w:rPr>
        <w:t xml:space="preserve">. </w:t>
      </w:r>
      <w:r>
        <w:rPr>
          <w:color w:val="000000"/>
          <w:sz w:val="22"/>
          <w:shd w:val="clear" w:color="auto" w:fill="FFFFFF"/>
        </w:rPr>
        <w:t>Decyzja z najwyższą karą dotyczyła niedozwolonego pozbawiania przyznanej pomocy za poniesione straty hodowcom trzody chlewnej ze stref ASF.</w:t>
      </w:r>
      <w:r w:rsidRPr="009E7285">
        <w:rPr>
          <w:rFonts w:cs="Tahoma"/>
          <w:bCs/>
          <w:color w:val="000000" w:themeColor="text1"/>
          <w:sz w:val="22"/>
          <w:lang w:eastAsia="en-GB"/>
        </w:rPr>
        <w:t xml:space="preserve"> Taką praktykę stosowała spółka Agri Plus należąca do grupy kapitałowej Animex. </w:t>
      </w:r>
      <w:hyperlink r:id="rId18" w:history="1">
        <w:r w:rsidRPr="00EF5778">
          <w:rPr>
            <w:rStyle w:val="Hipercze"/>
            <w:rFonts w:cs="Tahoma"/>
            <w:bCs/>
            <w:sz w:val="22"/>
            <w:lang w:eastAsia="en-GB"/>
          </w:rPr>
          <w:t>Przeprowadzone postępowanie</w:t>
        </w:r>
      </w:hyperlink>
      <w:r w:rsidRPr="009E7285">
        <w:rPr>
          <w:rFonts w:cs="Tahoma"/>
          <w:bCs/>
          <w:color w:val="000000" w:themeColor="text1"/>
          <w:sz w:val="22"/>
          <w:lang w:eastAsia="en-GB"/>
        </w:rPr>
        <w:t xml:space="preserve"> wykazało, że działania</w:t>
      </w:r>
      <w:r>
        <w:rPr>
          <w:rFonts w:cs="Tahoma"/>
          <w:bCs/>
          <w:color w:val="000000" w:themeColor="text1"/>
          <w:sz w:val="22"/>
          <w:lang w:eastAsia="en-GB"/>
        </w:rPr>
        <w:t xml:space="preserve"> przedsiębiorcy</w:t>
      </w:r>
      <w:r w:rsidRPr="009E7285">
        <w:rPr>
          <w:rFonts w:cs="Tahoma"/>
          <w:bCs/>
          <w:color w:val="000000" w:themeColor="text1"/>
          <w:sz w:val="22"/>
          <w:lang w:eastAsia="en-GB"/>
        </w:rPr>
        <w:t xml:space="preserve"> stanowiły nieuczciwe wykorzystanie przewagi kontraktowej. Prezes UOKiK nałożył na ni</w:t>
      </w:r>
      <w:r>
        <w:rPr>
          <w:rFonts w:cs="Tahoma"/>
          <w:bCs/>
          <w:color w:val="000000" w:themeColor="text1"/>
          <w:sz w:val="22"/>
          <w:lang w:eastAsia="en-GB"/>
        </w:rPr>
        <w:t>ego</w:t>
      </w:r>
      <w:r w:rsidRPr="009E7285">
        <w:rPr>
          <w:rFonts w:cs="Tahoma"/>
          <w:bCs/>
          <w:color w:val="000000" w:themeColor="text1"/>
          <w:sz w:val="22"/>
          <w:lang w:eastAsia="en-GB"/>
        </w:rPr>
        <w:t xml:space="preserve"> karę w wysokości ponad 68 mln zł.</w:t>
      </w:r>
    </w:p>
    <w:p w14:paraId="204498A4" w14:textId="0AE67716" w:rsidR="003C1015" w:rsidRPr="00F030A0" w:rsidRDefault="003C1015" w:rsidP="003C1015">
      <w:pPr>
        <w:shd w:val="clear" w:color="auto" w:fill="FFFFFF"/>
        <w:spacing w:before="100" w:beforeAutospacing="1" w:after="240" w:line="360" w:lineRule="auto"/>
        <w:jc w:val="both"/>
        <w:rPr>
          <w:rFonts w:cs="Tahoma"/>
          <w:color w:val="000000" w:themeColor="text1"/>
          <w:sz w:val="22"/>
          <w:lang w:eastAsia="pl-PL"/>
        </w:rPr>
      </w:pPr>
      <w:r w:rsidRPr="00F030A0">
        <w:rPr>
          <w:rFonts w:cs="Arial"/>
          <w:color w:val="000000" w:themeColor="text1"/>
          <w:sz w:val="22"/>
        </w:rPr>
        <w:t xml:space="preserve">Ważne rozstrzygnięcia dotyczyły również rynku zboża. </w:t>
      </w:r>
      <w:r w:rsidRPr="00F030A0">
        <w:rPr>
          <w:rFonts w:cs="Tahoma"/>
          <w:bCs/>
          <w:color w:val="000000" w:themeColor="text1"/>
          <w:sz w:val="22"/>
          <w:lang w:eastAsia="pl-PL"/>
        </w:rPr>
        <w:t xml:space="preserve">Prezes </w:t>
      </w:r>
      <w:r w:rsidR="007C79C3">
        <w:rPr>
          <w:rFonts w:cs="Tahoma"/>
          <w:bCs/>
          <w:color w:val="000000" w:themeColor="text1"/>
          <w:sz w:val="22"/>
          <w:lang w:eastAsia="pl-PL"/>
        </w:rPr>
        <w:t xml:space="preserve">UOKiK </w:t>
      </w:r>
      <w:r w:rsidRPr="00F030A0">
        <w:rPr>
          <w:rFonts w:cs="Tahoma"/>
          <w:bCs/>
          <w:color w:val="000000" w:themeColor="text1"/>
          <w:sz w:val="22"/>
          <w:lang w:eastAsia="pl-PL"/>
        </w:rPr>
        <w:t xml:space="preserve">nałożył przeszło 2 mln zł kary na spółkę </w:t>
      </w:r>
      <w:hyperlink r:id="rId19" w:history="1">
        <w:r w:rsidRPr="00F030A0">
          <w:rPr>
            <w:rStyle w:val="Hipercze"/>
            <w:rFonts w:cs="Tahoma"/>
            <w:bCs/>
            <w:sz w:val="22"/>
            <w:lang w:eastAsia="pl-PL"/>
          </w:rPr>
          <w:t>Cefetra Polska</w:t>
        </w:r>
      </w:hyperlink>
      <w:r w:rsidR="007C79C3">
        <w:rPr>
          <w:rFonts w:cs="Tahoma"/>
          <w:bCs/>
          <w:color w:val="000000" w:themeColor="text1"/>
          <w:sz w:val="22"/>
          <w:lang w:eastAsia="pl-PL"/>
        </w:rPr>
        <w:t xml:space="preserve">. </w:t>
      </w:r>
      <w:r w:rsidRPr="00F030A0">
        <w:rPr>
          <w:rFonts w:cs="Tahoma"/>
          <w:bCs/>
          <w:color w:val="000000" w:themeColor="text1"/>
          <w:sz w:val="22"/>
          <w:lang w:eastAsia="pl-PL"/>
        </w:rPr>
        <w:t xml:space="preserve">Przedsiębiorca wymagał od rolników całości zakontraktowanych dostaw, także wówczas gdy wystąpiły niezależne od nich okoliczności, np. susza lub inny przypadek siły wyższej, uniemożliwiający realizację dostaw przez rolnika. Podobne praktyki stosowała spółka </w:t>
      </w:r>
      <w:hyperlink r:id="rId20" w:history="1">
        <w:r w:rsidRPr="00F030A0">
          <w:rPr>
            <w:rStyle w:val="Hipercze"/>
            <w:rFonts w:cs="Tahoma"/>
            <w:bCs/>
            <w:sz w:val="22"/>
            <w:lang w:eastAsia="pl-PL"/>
          </w:rPr>
          <w:t>Polish Agri</w:t>
        </w:r>
      </w:hyperlink>
      <w:r w:rsidRPr="00F030A0">
        <w:rPr>
          <w:rFonts w:cs="Tahoma"/>
          <w:bCs/>
          <w:color w:val="000000" w:themeColor="text1"/>
          <w:sz w:val="22"/>
          <w:lang w:eastAsia="pl-PL"/>
        </w:rPr>
        <w:t>, na któr</w:t>
      </w:r>
      <w:r w:rsidR="007C79C3">
        <w:rPr>
          <w:rFonts w:cs="Tahoma"/>
          <w:bCs/>
          <w:color w:val="000000" w:themeColor="text1"/>
          <w:sz w:val="22"/>
          <w:lang w:eastAsia="pl-PL"/>
        </w:rPr>
        <w:t>ą</w:t>
      </w:r>
      <w:r w:rsidRPr="00F030A0">
        <w:rPr>
          <w:rFonts w:cs="Tahoma"/>
          <w:bCs/>
          <w:color w:val="000000" w:themeColor="text1"/>
          <w:sz w:val="22"/>
          <w:lang w:eastAsia="pl-PL"/>
        </w:rPr>
        <w:t xml:space="preserve"> została nałożona sankcja pieniężna w wysokości ponad 300 tys. zł.</w:t>
      </w:r>
    </w:p>
    <w:p w14:paraId="02A09024" w14:textId="688D0724" w:rsidR="003C1015" w:rsidRDefault="003C1015" w:rsidP="003C1015">
      <w:pPr>
        <w:shd w:val="clear" w:color="auto" w:fill="FFFFFF"/>
        <w:spacing w:after="240" w:line="360" w:lineRule="auto"/>
        <w:jc w:val="both"/>
        <w:rPr>
          <w:color w:val="000000" w:themeColor="text1"/>
          <w:sz w:val="22"/>
        </w:rPr>
      </w:pPr>
      <w:r w:rsidRPr="00B04B42">
        <w:rPr>
          <w:color w:val="000000" w:themeColor="text1"/>
          <w:sz w:val="22"/>
        </w:rPr>
        <w:t xml:space="preserve">Poza wydanymi decyzjami na uwagę zasługuje m.in. </w:t>
      </w:r>
      <w:hyperlink r:id="rId21" w:history="1">
        <w:r w:rsidRPr="00114DDE">
          <w:rPr>
            <w:rStyle w:val="Hipercze"/>
            <w:rFonts w:cs="Tahoma"/>
            <w:bCs/>
            <w:sz w:val="22"/>
            <w:lang w:eastAsia="pl-PL"/>
          </w:rPr>
          <w:t>raport</w:t>
        </w:r>
      </w:hyperlink>
      <w:r w:rsidRPr="00B04B42">
        <w:rPr>
          <w:color w:val="000000" w:themeColor="text1"/>
          <w:sz w:val="22"/>
        </w:rPr>
        <w:t xml:space="preserve"> dotyczący </w:t>
      </w:r>
      <w:r w:rsidRPr="00B04B42">
        <w:rPr>
          <w:rFonts w:cs="Tahoma"/>
          <w:color w:val="000000" w:themeColor="text1"/>
          <w:sz w:val="22"/>
          <w:shd w:val="clear" w:color="auto" w:fill="FFFFFF"/>
        </w:rPr>
        <w:t>opłat okołosprzedażowych</w:t>
      </w:r>
      <w:r w:rsidR="00CD3AE7">
        <w:rPr>
          <w:rFonts w:cs="Tahoma"/>
          <w:color w:val="000000" w:themeColor="text1"/>
          <w:sz w:val="22"/>
          <w:shd w:val="clear" w:color="auto" w:fill="FFFFFF"/>
        </w:rPr>
        <w:t>,</w:t>
      </w:r>
      <w:r w:rsidRPr="00B04B42">
        <w:rPr>
          <w:rFonts w:cs="Tahoma"/>
          <w:color w:val="000000" w:themeColor="text1"/>
          <w:sz w:val="22"/>
          <w:shd w:val="clear" w:color="auto" w:fill="FFFFFF"/>
        </w:rPr>
        <w:t xml:space="preserve"> pobieranych przez sieci handlowe od dostawców za usługi wykonywane na ich rzecz. Wskazano w nim m.in. które praktyki dużych sieci mogą naruszać przepisy. </w:t>
      </w:r>
      <w:r w:rsidRPr="004E611E">
        <w:rPr>
          <w:color w:val="000000" w:themeColor="text1"/>
          <w:sz w:val="22"/>
        </w:rPr>
        <w:t xml:space="preserve">Już w trakcie badania </w:t>
      </w:r>
      <w:r>
        <w:rPr>
          <w:color w:val="000000" w:themeColor="text1"/>
          <w:sz w:val="22"/>
        </w:rPr>
        <w:t>zostały wszczęte</w:t>
      </w:r>
      <w:r w:rsidRPr="004E611E">
        <w:rPr>
          <w:color w:val="000000" w:themeColor="text1"/>
          <w:sz w:val="22"/>
        </w:rPr>
        <w:t xml:space="preserve"> pierwsze postępowania dotyczące praktyk </w:t>
      </w:r>
      <w:r w:rsidRPr="004E611E">
        <w:rPr>
          <w:iCs/>
          <w:color w:val="000000" w:themeColor="text1"/>
          <w:sz w:val="22"/>
        </w:rPr>
        <w:t xml:space="preserve">właścicieli sklepów: </w:t>
      </w:r>
      <w:hyperlink r:id="rId22" w:history="1">
        <w:r w:rsidRPr="004E611E">
          <w:rPr>
            <w:rStyle w:val="Hipercze"/>
            <w:iCs/>
            <w:sz w:val="22"/>
          </w:rPr>
          <w:t>Auchan, Carrefour</w:t>
        </w:r>
      </w:hyperlink>
      <w:r w:rsidRPr="004E611E">
        <w:rPr>
          <w:iCs/>
          <w:color w:val="000000" w:themeColor="text1"/>
          <w:sz w:val="22"/>
        </w:rPr>
        <w:t xml:space="preserve">, </w:t>
      </w:r>
      <w:hyperlink r:id="rId23" w:history="1">
        <w:r w:rsidRPr="004E611E">
          <w:rPr>
            <w:rStyle w:val="Hipercze"/>
            <w:iCs/>
            <w:sz w:val="22"/>
          </w:rPr>
          <w:t>Dino, Selgros i Żabka</w:t>
        </w:r>
      </w:hyperlink>
      <w:r w:rsidRPr="004E611E">
        <w:rPr>
          <w:color w:val="000000" w:themeColor="text1"/>
          <w:sz w:val="22"/>
        </w:rPr>
        <w:t xml:space="preserve"> podejrzewanych o wykorzystywanie opłat do działań na niekorzyść swoich mniejszych kontrahentów</w:t>
      </w:r>
      <w:r>
        <w:rPr>
          <w:color w:val="000000" w:themeColor="text1"/>
          <w:sz w:val="22"/>
        </w:rPr>
        <w:t>.</w:t>
      </w:r>
    </w:p>
    <w:p w14:paraId="64C67045" w14:textId="77777777" w:rsidR="003C1015" w:rsidRPr="00E64E95" w:rsidRDefault="003C1015" w:rsidP="003C1015">
      <w:pPr>
        <w:spacing w:after="240" w:line="360" w:lineRule="auto"/>
        <w:jc w:val="both"/>
        <w:rPr>
          <w:b/>
          <w:sz w:val="22"/>
        </w:rPr>
      </w:pPr>
      <w:r w:rsidRPr="00E64E95">
        <w:rPr>
          <w:b/>
          <w:sz w:val="22"/>
        </w:rPr>
        <w:t>Kontrola koncentracji</w:t>
      </w:r>
      <w:r>
        <w:rPr>
          <w:b/>
          <w:sz w:val="22"/>
        </w:rPr>
        <w:t xml:space="preserve"> </w:t>
      </w:r>
      <w:r w:rsidRPr="00A81210">
        <w:rPr>
          <w:b/>
          <w:sz w:val="22"/>
        </w:rPr>
        <w:t>i inwestycji</w:t>
      </w:r>
    </w:p>
    <w:p w14:paraId="17142C1C" w14:textId="63099D8D" w:rsidR="003C1015" w:rsidRPr="0028091E" w:rsidRDefault="003C1015" w:rsidP="003C1015">
      <w:pPr>
        <w:spacing w:after="240" w:line="360" w:lineRule="auto"/>
        <w:jc w:val="both"/>
        <w:rPr>
          <w:iCs/>
          <w:sz w:val="22"/>
        </w:rPr>
      </w:pPr>
      <w:r w:rsidRPr="00E64E95">
        <w:rPr>
          <w:iCs/>
          <w:sz w:val="22"/>
        </w:rPr>
        <w:t>Ochrona konkurencji to także kontrola koncentracji.</w:t>
      </w:r>
      <w:r>
        <w:rPr>
          <w:iCs/>
          <w:sz w:val="22"/>
        </w:rPr>
        <w:t xml:space="preserve"> </w:t>
      </w:r>
      <w:bookmarkStart w:id="2" w:name="_Hlk127879265"/>
      <w:r>
        <w:rPr>
          <w:iCs/>
          <w:sz w:val="22"/>
        </w:rPr>
        <w:t xml:space="preserve">2022 r. był dla UOKiK rekordowym pod względem spraw dotyczących fuzji i przejęć. </w:t>
      </w:r>
      <w:bookmarkEnd w:id="2"/>
      <w:r w:rsidRPr="00E64E95">
        <w:rPr>
          <w:bCs/>
          <w:sz w:val="22"/>
        </w:rPr>
        <w:t>Prezes U</w:t>
      </w:r>
      <w:r>
        <w:rPr>
          <w:bCs/>
          <w:sz w:val="22"/>
        </w:rPr>
        <w:t>OKiK</w:t>
      </w:r>
      <w:r w:rsidRPr="00E64E95">
        <w:rPr>
          <w:b/>
          <w:bCs/>
          <w:sz w:val="22"/>
        </w:rPr>
        <w:t xml:space="preserve"> </w:t>
      </w:r>
      <w:r w:rsidRPr="00B2758A">
        <w:rPr>
          <w:sz w:val="22"/>
        </w:rPr>
        <w:t xml:space="preserve">wydał </w:t>
      </w:r>
      <w:r w:rsidRPr="00B2758A">
        <w:rPr>
          <w:b/>
          <w:iCs/>
          <w:sz w:val="22"/>
        </w:rPr>
        <w:t>327 decyzji</w:t>
      </w:r>
      <w:r w:rsidRPr="00B2758A">
        <w:rPr>
          <w:iCs/>
          <w:sz w:val="22"/>
        </w:rPr>
        <w:t>, w</w:t>
      </w:r>
      <w:r>
        <w:rPr>
          <w:iCs/>
          <w:sz w:val="22"/>
        </w:rPr>
        <w:t> </w:t>
      </w:r>
      <w:r w:rsidRPr="00B2758A">
        <w:rPr>
          <w:iCs/>
          <w:sz w:val="22"/>
        </w:rPr>
        <w:t xml:space="preserve">których zgodził się na koncentrację, z czego w jednym </w:t>
      </w:r>
      <w:r w:rsidRPr="0028091E">
        <w:rPr>
          <w:iCs/>
          <w:sz w:val="22"/>
        </w:rPr>
        <w:t xml:space="preserve">przypadku była to zgoda warunkowa. </w:t>
      </w:r>
    </w:p>
    <w:p w14:paraId="7BECF38D" w14:textId="77777777" w:rsidR="003C1015" w:rsidRPr="0028091E" w:rsidRDefault="003C1015" w:rsidP="003C1015">
      <w:pPr>
        <w:spacing w:after="160" w:line="360" w:lineRule="auto"/>
        <w:jc w:val="both"/>
        <w:rPr>
          <w:sz w:val="22"/>
        </w:rPr>
      </w:pPr>
      <w:r>
        <w:rPr>
          <w:sz w:val="22"/>
        </w:rPr>
        <w:t xml:space="preserve">Prezes UOKiK wydał również w jednej sprawie zastrzeżenia wobec koncentracji wskazując, iż może ona doprowadzić do istotnego ograniczenia konkurencji na krajowym rynku sprzedaży walcowanych szyn kolejowych. </w:t>
      </w:r>
      <w:r w:rsidRPr="0028091E">
        <w:rPr>
          <w:sz w:val="22"/>
        </w:rPr>
        <w:t xml:space="preserve">W </w:t>
      </w:r>
      <w:bookmarkStart w:id="3" w:name="_Hlk128041089"/>
      <w:r>
        <w:rPr>
          <w:sz w:val="22"/>
        </w:rPr>
        <w:t>następstwie tego</w:t>
      </w:r>
      <w:r w:rsidRPr="002F6114">
        <w:rPr>
          <w:sz w:val="22"/>
        </w:rPr>
        <w:t xml:space="preserve"> </w:t>
      </w:r>
      <w:r>
        <w:rPr>
          <w:sz w:val="22"/>
        </w:rPr>
        <w:t xml:space="preserve">spółki </w:t>
      </w:r>
      <w:r w:rsidRPr="002F6114">
        <w:rPr>
          <w:sz w:val="22"/>
        </w:rPr>
        <w:t xml:space="preserve">ArcelorMittal i Moris </w:t>
      </w:r>
      <w:bookmarkEnd w:id="3"/>
      <w:r w:rsidRPr="0028091E">
        <w:rPr>
          <w:sz w:val="22"/>
        </w:rPr>
        <w:t>wycofa</w:t>
      </w:r>
      <w:r>
        <w:rPr>
          <w:sz w:val="22"/>
        </w:rPr>
        <w:t>ły</w:t>
      </w:r>
      <w:r w:rsidRPr="0028091E">
        <w:rPr>
          <w:sz w:val="22"/>
        </w:rPr>
        <w:t xml:space="preserve"> zgłoszenie</w:t>
      </w:r>
      <w:r>
        <w:rPr>
          <w:sz w:val="22"/>
        </w:rPr>
        <w:t>.</w:t>
      </w:r>
    </w:p>
    <w:p w14:paraId="4C487011" w14:textId="77777777" w:rsidR="003C1015" w:rsidRPr="0028091E" w:rsidRDefault="003C1015" w:rsidP="003C1015">
      <w:pPr>
        <w:spacing w:after="240" w:line="360" w:lineRule="auto"/>
        <w:jc w:val="both"/>
        <w:rPr>
          <w:b/>
          <w:bCs/>
          <w:sz w:val="22"/>
        </w:rPr>
      </w:pPr>
      <w:r w:rsidRPr="0028091E">
        <w:rPr>
          <w:sz w:val="22"/>
        </w:rPr>
        <w:t xml:space="preserve">Prezes Urzędu </w:t>
      </w:r>
      <w:r w:rsidRPr="0028091E">
        <w:rPr>
          <w:b/>
          <w:sz w:val="22"/>
        </w:rPr>
        <w:t xml:space="preserve">wszczął </w:t>
      </w:r>
      <w:r w:rsidRPr="0028091E">
        <w:rPr>
          <w:b/>
          <w:bCs/>
          <w:sz w:val="22"/>
        </w:rPr>
        <w:t xml:space="preserve">342 </w:t>
      </w:r>
      <w:r w:rsidRPr="0028091E">
        <w:rPr>
          <w:b/>
          <w:sz w:val="22"/>
        </w:rPr>
        <w:t>postępowania</w:t>
      </w:r>
      <w:r w:rsidRPr="0028091E">
        <w:rPr>
          <w:sz w:val="22"/>
        </w:rPr>
        <w:t>,</w:t>
      </w:r>
      <w:r w:rsidRPr="002F6114">
        <w:rPr>
          <w:rFonts w:cs="Calibri"/>
          <w:color w:val="000000"/>
          <w:sz w:val="22"/>
          <w:shd w:val="clear" w:color="auto" w:fill="FFFFFF"/>
        </w:rPr>
        <w:t> </w:t>
      </w:r>
      <w:r w:rsidRPr="0028091E">
        <w:rPr>
          <w:sz w:val="22"/>
        </w:rPr>
        <w:t>w których sprawdzał, czy planowane transakcje nie wpłyną negatywnie na konkurencję.</w:t>
      </w:r>
      <w:r w:rsidRPr="0028091E">
        <w:rPr>
          <w:b/>
          <w:bCs/>
          <w:sz w:val="22"/>
        </w:rPr>
        <w:t xml:space="preserve"> </w:t>
      </w:r>
    </w:p>
    <w:p w14:paraId="12002228" w14:textId="0557E80B" w:rsidR="003C1015" w:rsidRDefault="003C1015" w:rsidP="003C1015">
      <w:pPr>
        <w:spacing w:after="240" w:line="360" w:lineRule="auto"/>
        <w:jc w:val="both"/>
        <w:rPr>
          <w:rFonts w:cs="Tahoma"/>
          <w:color w:val="000000" w:themeColor="text1"/>
          <w:sz w:val="22"/>
          <w:shd w:val="clear" w:color="auto" w:fill="FFFFFF"/>
        </w:rPr>
      </w:pPr>
      <w:r w:rsidRPr="0028091E">
        <w:rPr>
          <w:rFonts w:cs="Tahoma"/>
          <w:color w:val="000000" w:themeColor="text1"/>
          <w:sz w:val="22"/>
          <w:shd w:val="clear" w:color="auto" w:fill="FFFFFF"/>
        </w:rPr>
        <w:t>Prezes Urzędu wszczął ponadto 3 postępowania z zakresu kontroli inwestycji i wydał jedną</w:t>
      </w:r>
      <w:r>
        <w:rPr>
          <w:rFonts w:cs="Tahoma"/>
          <w:color w:val="000000" w:themeColor="text1"/>
          <w:sz w:val="22"/>
          <w:shd w:val="clear" w:color="auto" w:fill="FFFFFF"/>
        </w:rPr>
        <w:t xml:space="preserve"> </w:t>
      </w:r>
      <w:r w:rsidRPr="0028091E">
        <w:rPr>
          <w:rFonts w:cs="Tahoma"/>
          <w:color w:val="000000" w:themeColor="text1"/>
          <w:sz w:val="22"/>
          <w:shd w:val="clear" w:color="auto" w:fill="FFFFFF"/>
        </w:rPr>
        <w:t xml:space="preserve">decyzję </w:t>
      </w:r>
      <w:r>
        <w:rPr>
          <w:rFonts w:cs="Tahoma"/>
          <w:color w:val="000000" w:themeColor="text1"/>
          <w:sz w:val="22"/>
          <w:shd w:val="clear" w:color="auto" w:fill="FFFFFF"/>
        </w:rPr>
        <w:t>dotycząc</w:t>
      </w:r>
      <w:r w:rsidR="007C79C3">
        <w:rPr>
          <w:rFonts w:cs="Tahoma"/>
          <w:color w:val="000000" w:themeColor="text1"/>
          <w:sz w:val="22"/>
          <w:shd w:val="clear" w:color="auto" w:fill="FFFFFF"/>
        </w:rPr>
        <w:t>ą</w:t>
      </w:r>
      <w:r>
        <w:rPr>
          <w:rFonts w:cs="Tahoma"/>
          <w:color w:val="000000" w:themeColor="text1"/>
          <w:sz w:val="22"/>
          <w:shd w:val="clear" w:color="auto" w:fill="FFFFFF"/>
        </w:rPr>
        <w:t xml:space="preserve"> braku sprzeciwu do planowanej transakcji</w:t>
      </w:r>
      <w:r w:rsidR="007C79C3">
        <w:rPr>
          <w:rFonts w:cs="Tahoma"/>
          <w:color w:val="000000" w:themeColor="text1"/>
          <w:sz w:val="22"/>
          <w:shd w:val="clear" w:color="auto" w:fill="FFFFFF"/>
        </w:rPr>
        <w:t>.</w:t>
      </w:r>
    </w:p>
    <w:p w14:paraId="2A2B142D" w14:textId="77777777" w:rsidR="003C1015" w:rsidRPr="004A5373" w:rsidRDefault="003C1015" w:rsidP="003C1015">
      <w:pPr>
        <w:spacing w:after="240" w:line="360" w:lineRule="auto"/>
        <w:jc w:val="both"/>
        <w:rPr>
          <w:b/>
          <w:iCs/>
          <w:sz w:val="22"/>
        </w:rPr>
      </w:pPr>
      <w:r w:rsidRPr="004A5373">
        <w:rPr>
          <w:b/>
          <w:iCs/>
          <w:sz w:val="22"/>
        </w:rPr>
        <w:lastRenderedPageBreak/>
        <w:t>Zatory płatnicze</w:t>
      </w:r>
    </w:p>
    <w:p w14:paraId="5E732856" w14:textId="5890CDC5" w:rsidR="007C79C3" w:rsidRDefault="003C1015" w:rsidP="003C1015">
      <w:pPr>
        <w:spacing w:after="240" w:line="360" w:lineRule="auto"/>
        <w:jc w:val="both"/>
        <w:rPr>
          <w:rStyle w:val="Uwydatnienie"/>
          <w:rFonts w:cs="Arial"/>
          <w:i w:val="0"/>
          <w:sz w:val="22"/>
          <w:shd w:val="clear" w:color="auto" w:fill="FFFFFF"/>
        </w:rPr>
      </w:pPr>
      <w:r>
        <w:rPr>
          <w:rStyle w:val="Uwydatnienie"/>
          <w:rFonts w:cs="Arial"/>
          <w:i w:val="0"/>
          <w:iCs w:val="0"/>
          <w:sz w:val="22"/>
          <w:shd w:val="clear" w:color="auto" w:fill="FFFFFF"/>
        </w:rPr>
        <w:t xml:space="preserve">W ubiegłym roku </w:t>
      </w:r>
      <w:r>
        <w:rPr>
          <w:rStyle w:val="Uwydatnienie"/>
          <w:rFonts w:cs="Arial"/>
          <w:b/>
          <w:i w:val="0"/>
          <w:iCs w:val="0"/>
          <w:sz w:val="22"/>
          <w:shd w:val="clear" w:color="auto" w:fill="FFFFFF"/>
        </w:rPr>
        <w:t>Urz</w:t>
      </w:r>
      <w:r w:rsidR="00CD3AE7">
        <w:rPr>
          <w:rStyle w:val="Uwydatnienie"/>
          <w:rFonts w:cs="Arial"/>
          <w:b/>
          <w:i w:val="0"/>
          <w:iCs w:val="0"/>
          <w:sz w:val="22"/>
          <w:shd w:val="clear" w:color="auto" w:fill="FFFFFF"/>
        </w:rPr>
        <w:t>ąd</w:t>
      </w:r>
      <w:r>
        <w:rPr>
          <w:rStyle w:val="Uwydatnienie"/>
          <w:rFonts w:cs="Arial"/>
          <w:b/>
          <w:i w:val="0"/>
          <w:iCs w:val="0"/>
          <w:sz w:val="22"/>
          <w:shd w:val="clear" w:color="auto" w:fill="FFFFFF"/>
        </w:rPr>
        <w:t xml:space="preserve"> prowadził</w:t>
      </w:r>
      <w:r w:rsidRPr="004A5373">
        <w:rPr>
          <w:rStyle w:val="Uwydatnienie"/>
          <w:rFonts w:cs="Arial"/>
          <w:b/>
          <w:i w:val="0"/>
          <w:iCs w:val="0"/>
          <w:sz w:val="22"/>
          <w:shd w:val="clear" w:color="auto" w:fill="FFFFFF"/>
        </w:rPr>
        <w:t xml:space="preserve"> </w:t>
      </w:r>
      <w:r w:rsidRPr="00D9027A">
        <w:rPr>
          <w:rStyle w:val="Uwydatnienie"/>
          <w:rFonts w:cs="Arial"/>
          <w:b/>
          <w:i w:val="0"/>
          <w:iCs w:val="0"/>
          <w:sz w:val="22"/>
          <w:shd w:val="clear" w:color="auto" w:fill="FFFFFF"/>
        </w:rPr>
        <w:t>88</w:t>
      </w:r>
      <w:r w:rsidRPr="004A5373">
        <w:rPr>
          <w:rStyle w:val="Uwydatnienie"/>
          <w:rFonts w:cs="Arial"/>
          <w:b/>
          <w:i w:val="0"/>
          <w:iCs w:val="0"/>
          <w:sz w:val="22"/>
          <w:shd w:val="clear" w:color="auto" w:fill="FFFFFF"/>
        </w:rPr>
        <w:t xml:space="preserve"> postępowań</w:t>
      </w:r>
      <w:r>
        <w:rPr>
          <w:rStyle w:val="Uwydatnienie"/>
          <w:rFonts w:cs="Arial"/>
          <w:b/>
          <w:i w:val="0"/>
          <w:iCs w:val="0"/>
          <w:sz w:val="22"/>
          <w:shd w:val="clear" w:color="auto" w:fill="FFFFFF"/>
        </w:rPr>
        <w:t xml:space="preserve"> dotyczących zatorów płatniczych</w:t>
      </w:r>
      <w:r>
        <w:rPr>
          <w:rStyle w:val="Uwydatnienie"/>
          <w:rFonts w:cs="Arial"/>
          <w:i w:val="0"/>
          <w:iCs w:val="0"/>
          <w:sz w:val="22"/>
          <w:shd w:val="clear" w:color="auto" w:fill="FFFFFF"/>
        </w:rPr>
        <w:t xml:space="preserve">. Wydane zostały </w:t>
      </w:r>
      <w:r w:rsidRPr="004E611E">
        <w:rPr>
          <w:rStyle w:val="Uwydatnienie"/>
          <w:rFonts w:cs="Arial"/>
          <w:b/>
          <w:i w:val="0"/>
          <w:iCs w:val="0"/>
          <w:sz w:val="22"/>
          <w:shd w:val="clear" w:color="auto" w:fill="FFFFFF"/>
        </w:rPr>
        <w:t>33 decyzje</w:t>
      </w:r>
      <w:r w:rsidRPr="004A5373">
        <w:rPr>
          <w:rStyle w:val="Uwydatnienie"/>
          <w:rFonts w:cs="Arial"/>
          <w:i w:val="0"/>
          <w:iCs w:val="0"/>
          <w:sz w:val="22"/>
          <w:shd w:val="clear" w:color="auto" w:fill="FFFFFF"/>
        </w:rPr>
        <w:t xml:space="preserve"> </w:t>
      </w:r>
      <w:r w:rsidRPr="004A5373">
        <w:rPr>
          <w:rStyle w:val="Uwydatnienie"/>
          <w:rFonts w:cs="Arial"/>
          <w:i w:val="0"/>
          <w:sz w:val="22"/>
          <w:shd w:val="clear" w:color="auto" w:fill="FFFFFF"/>
        </w:rPr>
        <w:t>w sprawie nadmiernego opóźniania się ze spełnianiem świadczeń pieniężnych</w:t>
      </w:r>
      <w:r w:rsidRPr="004E611E">
        <w:rPr>
          <w:rStyle w:val="Uwydatnienie"/>
          <w:rFonts w:cs="Arial"/>
          <w:sz w:val="22"/>
          <w:shd w:val="clear" w:color="auto" w:fill="FFFFFF"/>
        </w:rPr>
        <w:t xml:space="preserve">. </w:t>
      </w:r>
      <w:r w:rsidRPr="004A5373">
        <w:rPr>
          <w:rStyle w:val="Uwydatnienie"/>
          <w:rFonts w:cs="Arial"/>
          <w:i w:val="0"/>
          <w:sz w:val="22"/>
          <w:shd w:val="clear" w:color="auto" w:fill="FFFFFF"/>
        </w:rPr>
        <w:t>Na przedsiębiorców powodujących zatory nałoż</w:t>
      </w:r>
      <w:r>
        <w:rPr>
          <w:rStyle w:val="Uwydatnienie"/>
          <w:rFonts w:cs="Arial"/>
          <w:i w:val="0"/>
          <w:sz w:val="22"/>
          <w:shd w:val="clear" w:color="auto" w:fill="FFFFFF"/>
        </w:rPr>
        <w:t>ono</w:t>
      </w:r>
      <w:r w:rsidRPr="004A5373">
        <w:rPr>
          <w:rStyle w:val="Uwydatnienie"/>
          <w:rFonts w:cs="Arial"/>
          <w:i w:val="0"/>
          <w:sz w:val="22"/>
          <w:shd w:val="clear" w:color="auto" w:fill="FFFFFF"/>
        </w:rPr>
        <w:t xml:space="preserve"> kary w łącznej wysokości </w:t>
      </w:r>
      <w:r w:rsidRPr="00104331">
        <w:rPr>
          <w:rStyle w:val="Uwydatnienie"/>
          <w:rFonts w:cs="Arial"/>
          <w:b/>
          <w:i w:val="0"/>
          <w:sz w:val="22"/>
          <w:shd w:val="clear" w:color="auto" w:fill="FFFFFF"/>
        </w:rPr>
        <w:t>prawie 11 mln z</w:t>
      </w:r>
      <w:r>
        <w:rPr>
          <w:rStyle w:val="Uwydatnienie"/>
          <w:rFonts w:cs="Arial"/>
          <w:b/>
          <w:i w:val="0"/>
          <w:sz w:val="22"/>
          <w:shd w:val="clear" w:color="auto" w:fill="FFFFFF"/>
        </w:rPr>
        <w:t xml:space="preserve">ł, </w:t>
      </w:r>
      <w:r>
        <w:rPr>
          <w:rStyle w:val="Uwydatnienie"/>
          <w:rFonts w:cs="Arial"/>
          <w:i w:val="0"/>
          <w:sz w:val="22"/>
          <w:shd w:val="clear" w:color="auto" w:fill="FFFFFF"/>
        </w:rPr>
        <w:t>czyli o 9,5 mln zł więcej niż w 2021 r</w:t>
      </w:r>
      <w:r w:rsidRPr="004A5373">
        <w:rPr>
          <w:rStyle w:val="Uwydatnienie"/>
          <w:rFonts w:cs="Arial"/>
          <w:i w:val="0"/>
          <w:sz w:val="22"/>
          <w:shd w:val="clear" w:color="auto" w:fill="FFFFFF"/>
        </w:rPr>
        <w:t xml:space="preserve">. </w:t>
      </w:r>
    </w:p>
    <w:p w14:paraId="2CF78A87" w14:textId="4E678FF2" w:rsidR="003C1015" w:rsidRPr="007C79C3" w:rsidRDefault="003C1015" w:rsidP="003C1015">
      <w:pPr>
        <w:spacing w:after="240" w:line="360" w:lineRule="auto"/>
        <w:jc w:val="both"/>
        <w:rPr>
          <w:rStyle w:val="Uwydatnienie"/>
          <w:rFonts w:cs="Arial"/>
          <w:i w:val="0"/>
          <w:sz w:val="22"/>
          <w:shd w:val="clear" w:color="auto" w:fill="FFFFFF"/>
        </w:rPr>
      </w:pPr>
      <w:r>
        <w:rPr>
          <w:rStyle w:val="Uwydatnienie"/>
          <w:rFonts w:cs="Arial"/>
          <w:i w:val="0"/>
          <w:sz w:val="22"/>
          <w:shd w:val="clear" w:color="auto" w:fill="FFFFFF"/>
        </w:rPr>
        <w:t xml:space="preserve">Najwyższa kara została nałożona na spółkę </w:t>
      </w:r>
      <w:hyperlink r:id="rId24" w:history="1">
        <w:r w:rsidRPr="00635DE2">
          <w:rPr>
            <w:rStyle w:val="Hipercze"/>
            <w:rFonts w:cs="Arial"/>
            <w:sz w:val="22"/>
            <w:shd w:val="clear" w:color="auto" w:fill="FFFFFF"/>
          </w:rPr>
          <w:t>Polska Grupa Farmaceutyczna</w:t>
        </w:r>
      </w:hyperlink>
      <w:r>
        <w:rPr>
          <w:rStyle w:val="Uwydatnienie"/>
          <w:rFonts w:cs="Arial"/>
          <w:i w:val="0"/>
          <w:sz w:val="22"/>
          <w:shd w:val="clear" w:color="auto" w:fill="FFFFFF"/>
        </w:rPr>
        <w:t xml:space="preserve"> i wyniosła </w:t>
      </w:r>
      <w:r w:rsidRPr="005F6B76">
        <w:rPr>
          <w:rStyle w:val="Uwydatnienie"/>
          <w:rFonts w:cs="Arial"/>
          <w:i w:val="0"/>
          <w:sz w:val="22"/>
          <w:shd w:val="clear" w:color="auto" w:fill="FFFFFF"/>
        </w:rPr>
        <w:t xml:space="preserve">ponad 4 mln zł. Następna w kolejności kara dotyczyła również przedsiębiorcy z branży farmaceutycznej – spółki </w:t>
      </w:r>
      <w:hyperlink r:id="rId25" w:history="1">
        <w:r w:rsidRPr="00FB32A4">
          <w:rPr>
            <w:rStyle w:val="Hipercze"/>
            <w:rFonts w:cs="Arial"/>
            <w:sz w:val="22"/>
            <w:shd w:val="clear" w:color="auto" w:fill="FFFFFF"/>
          </w:rPr>
          <w:t>Neuca</w:t>
        </w:r>
      </w:hyperlink>
      <w:r w:rsidRPr="005F6B76">
        <w:rPr>
          <w:rStyle w:val="Uwydatnienie"/>
          <w:rFonts w:cs="Arial"/>
          <w:i w:val="0"/>
          <w:sz w:val="22"/>
          <w:shd w:val="clear" w:color="auto" w:fill="FFFFFF"/>
        </w:rPr>
        <w:t xml:space="preserve"> i wyniosła ponad 3 mln zł.</w:t>
      </w:r>
      <w:r>
        <w:rPr>
          <w:rStyle w:val="Uwydatnienie"/>
          <w:rFonts w:cs="Arial"/>
          <w:i w:val="0"/>
          <w:sz w:val="22"/>
          <w:shd w:val="clear" w:color="auto" w:fill="FFFFFF"/>
        </w:rPr>
        <w:t xml:space="preserve"> Inne ukarane podmioty to m.in. </w:t>
      </w:r>
      <w:r w:rsidRPr="00FB32A4">
        <w:rPr>
          <w:rStyle w:val="Uwydatnienie"/>
          <w:rFonts w:cs="Arial"/>
          <w:i w:val="0"/>
          <w:color w:val="000000" w:themeColor="text1"/>
          <w:sz w:val="22"/>
          <w:shd w:val="clear" w:color="auto" w:fill="FFFFFF"/>
        </w:rPr>
        <w:t>Zak</w:t>
      </w:r>
      <w:r w:rsidR="00114DDE">
        <w:rPr>
          <w:rStyle w:val="Uwydatnienie"/>
          <w:rFonts w:cs="Arial"/>
          <w:i w:val="0"/>
          <w:color w:val="000000" w:themeColor="text1"/>
          <w:sz w:val="22"/>
          <w:shd w:val="clear" w:color="auto" w:fill="FFFFFF"/>
        </w:rPr>
        <w:t>ł</w:t>
      </w:r>
      <w:r w:rsidRPr="00FB32A4">
        <w:rPr>
          <w:rStyle w:val="Uwydatnienie"/>
          <w:rFonts w:cs="Arial"/>
          <w:i w:val="0"/>
          <w:color w:val="000000" w:themeColor="text1"/>
          <w:sz w:val="22"/>
          <w:shd w:val="clear" w:color="auto" w:fill="FFFFFF"/>
        </w:rPr>
        <w:t>ady Drobiarskie</w:t>
      </w:r>
      <w:hyperlink r:id="rId26" w:history="1">
        <w:r w:rsidRPr="00FB32A4">
          <w:rPr>
            <w:rStyle w:val="Hipercze"/>
            <w:rFonts w:cs="Arial"/>
            <w:sz w:val="22"/>
            <w:shd w:val="clear" w:color="auto" w:fill="FFFFFF"/>
          </w:rPr>
          <w:t xml:space="preserve"> Farmio</w:t>
        </w:r>
      </w:hyperlink>
      <w:r w:rsidRPr="00FB32A4">
        <w:rPr>
          <w:rStyle w:val="Uwydatnienie"/>
          <w:rFonts w:cs="Arial"/>
          <w:i w:val="0"/>
          <w:color w:val="000000" w:themeColor="text1"/>
          <w:sz w:val="22"/>
          <w:shd w:val="clear" w:color="auto" w:fill="FFFFFF"/>
        </w:rPr>
        <w:t xml:space="preserve"> (kara ponad 730 tys. zł), spółka </w:t>
      </w:r>
      <w:hyperlink r:id="rId27" w:history="1">
        <w:r w:rsidRPr="00005191">
          <w:rPr>
            <w:rStyle w:val="Hipercze"/>
            <w:rFonts w:cs="Arial"/>
            <w:sz w:val="22"/>
            <w:shd w:val="clear" w:color="auto" w:fill="FFFFFF"/>
          </w:rPr>
          <w:t>Bewa</w:t>
        </w:r>
      </w:hyperlink>
      <w:r w:rsidRPr="00FB32A4">
        <w:rPr>
          <w:rStyle w:val="Uwydatnienie"/>
          <w:rFonts w:cs="Arial"/>
          <w:i w:val="0"/>
          <w:color w:val="000000" w:themeColor="text1"/>
          <w:sz w:val="22"/>
          <w:shd w:val="clear" w:color="auto" w:fill="FFFFFF"/>
        </w:rPr>
        <w:t xml:space="preserve"> (ponad 567 tys. zł kary) oraz </w:t>
      </w:r>
      <w:hyperlink r:id="rId28" w:history="1">
        <w:r w:rsidRPr="00005191">
          <w:rPr>
            <w:rStyle w:val="Hipercze"/>
            <w:rFonts w:cs="Calibri"/>
            <w:sz w:val="22"/>
            <w:shd w:val="clear" w:color="auto" w:fill="FFFFFF"/>
          </w:rPr>
          <w:t>Reckitt Benckiser Production</w:t>
        </w:r>
      </w:hyperlink>
      <w:r w:rsidRPr="00FB32A4">
        <w:rPr>
          <w:rFonts w:cs="Calibri"/>
          <w:color w:val="000000" w:themeColor="text1"/>
          <w:sz w:val="22"/>
          <w:shd w:val="clear" w:color="auto" w:fill="FFFFFF"/>
        </w:rPr>
        <w:t xml:space="preserve"> (prawie 555 tys. zł)</w:t>
      </w:r>
      <w:r>
        <w:rPr>
          <w:rFonts w:cs="Calibri"/>
          <w:color w:val="000000" w:themeColor="text1"/>
          <w:sz w:val="22"/>
          <w:shd w:val="clear" w:color="auto" w:fill="FFFFFF"/>
        </w:rPr>
        <w:t>.</w:t>
      </w:r>
    </w:p>
    <w:p w14:paraId="2F8A2DBE" w14:textId="77777777" w:rsidR="003C1015" w:rsidRDefault="003C1015" w:rsidP="003C1015">
      <w:pPr>
        <w:spacing w:after="240" w:line="360" w:lineRule="auto"/>
        <w:jc w:val="both"/>
        <w:rPr>
          <w:color w:val="000000" w:themeColor="text1"/>
          <w:sz w:val="22"/>
        </w:rPr>
      </w:pPr>
      <w:r>
        <w:rPr>
          <w:rStyle w:val="Uwydatnienie"/>
          <w:rFonts w:cs="Arial"/>
          <w:i w:val="0"/>
          <w:sz w:val="22"/>
          <w:shd w:val="clear" w:color="auto" w:fill="FFFFFF"/>
        </w:rPr>
        <w:t xml:space="preserve">Ubiegły rok przyniósł również </w:t>
      </w:r>
      <w:hyperlink r:id="rId29" w:history="1">
        <w:r w:rsidRPr="00197FF7">
          <w:rPr>
            <w:rStyle w:val="Hipercze"/>
            <w:rFonts w:cs="Arial"/>
            <w:sz w:val="22"/>
            <w:shd w:val="clear" w:color="auto" w:fill="FFFFFF"/>
          </w:rPr>
          <w:t>nowelizację przepisów</w:t>
        </w:r>
      </w:hyperlink>
      <w:r>
        <w:rPr>
          <w:rStyle w:val="Uwydatnienie"/>
          <w:rFonts w:cs="Arial"/>
          <w:i w:val="0"/>
          <w:sz w:val="22"/>
          <w:shd w:val="clear" w:color="auto" w:fill="FFFFFF"/>
        </w:rPr>
        <w:t xml:space="preserve"> o zatorach płatniczych. </w:t>
      </w:r>
      <w:r>
        <w:rPr>
          <w:sz w:val="22"/>
        </w:rPr>
        <w:t xml:space="preserve">Prezes Urzędu uzyskał kompetencje do kierowania do przedsiębiorców tzw. miękkich wezwań, bez konieczności wszczynania postępowania administracyjnego. </w:t>
      </w:r>
      <w:r>
        <w:rPr>
          <w:color w:val="000000" w:themeColor="text1"/>
          <w:sz w:val="22"/>
        </w:rPr>
        <w:t>Ustawodawca zdecydował się również na zmianę wzoru, na podstawie którego wyliczane są kary pieniężne. Jednocześnie nowelizacja wprowadza instytucję tak zwanego „miarkowania kary” polegającego na uwzględnianiu okoliczności zarówno łagodzących (skutkujących obniżeniem kary), jak i obciążających (w oparciu o które kara będzie zaostrzana).</w:t>
      </w:r>
    </w:p>
    <w:p w14:paraId="25CF21B3" w14:textId="77777777" w:rsidR="0058726A" w:rsidRPr="00A541F5" w:rsidRDefault="0058726A" w:rsidP="0058726A">
      <w:pPr>
        <w:spacing w:after="240" w:line="360" w:lineRule="auto"/>
        <w:jc w:val="both"/>
        <w:rPr>
          <w:sz w:val="22"/>
        </w:rPr>
      </w:pPr>
      <w:r w:rsidRPr="00A541F5">
        <w:rPr>
          <w:b/>
          <w:bCs/>
          <w:sz w:val="22"/>
        </w:rPr>
        <w:t>Pomoc publiczna</w:t>
      </w:r>
    </w:p>
    <w:p w14:paraId="164C9749" w14:textId="77777777" w:rsidR="0058726A" w:rsidRPr="00497CC5" w:rsidRDefault="0058726A" w:rsidP="0058726A">
      <w:pPr>
        <w:spacing w:after="240" w:line="360" w:lineRule="auto"/>
        <w:jc w:val="both"/>
        <w:rPr>
          <w:sz w:val="22"/>
        </w:rPr>
      </w:pPr>
      <w:r w:rsidRPr="00682223">
        <w:rPr>
          <w:sz w:val="22"/>
        </w:rPr>
        <w:t xml:space="preserve">Pomoc publiczna jest ingerencją państwa w mechanizmy wolnego rynku, dlatego stosowana jest w ograniczonym zakresie. UOKiK </w:t>
      </w:r>
      <w:hyperlink r:id="rId30" w:history="1">
        <w:r w:rsidRPr="00C0769C">
          <w:rPr>
            <w:rStyle w:val="Hipercze"/>
            <w:sz w:val="22"/>
          </w:rPr>
          <w:t>wstępnie ocenia wsparcie indywidualne i programy pomocowe</w:t>
        </w:r>
      </w:hyperlink>
      <w:r w:rsidRPr="00682223">
        <w:rPr>
          <w:sz w:val="22"/>
        </w:rPr>
        <w:t xml:space="preserve"> pod kątem zgodności z prawem unijnym oraz</w:t>
      </w:r>
      <w:r>
        <w:rPr>
          <w:rFonts w:ascii="Tahoma" w:hAnsi="Tahoma" w:cs="Tahoma"/>
          <w:color w:val="3C4147"/>
          <w:szCs w:val="18"/>
          <w:shd w:val="clear" w:color="auto" w:fill="FFFFFF"/>
        </w:rPr>
        <w:t xml:space="preserve"> </w:t>
      </w:r>
      <w:hyperlink r:id="rId31" w:history="1">
        <w:r w:rsidRPr="00682223">
          <w:rPr>
            <w:rStyle w:val="Hipercze"/>
            <w:iCs/>
            <w:sz w:val="22"/>
          </w:rPr>
          <w:t>monitoruje pomoc publiczną</w:t>
        </w:r>
      </w:hyperlink>
      <w:r w:rsidRPr="00497CC5">
        <w:rPr>
          <w:sz w:val="22"/>
        </w:rPr>
        <w:t>, czyli wsparcie udzielone</w:t>
      </w:r>
      <w:r>
        <w:rPr>
          <w:sz w:val="22"/>
        </w:rPr>
        <w:t xml:space="preserve"> </w:t>
      </w:r>
      <w:r w:rsidRPr="00497CC5">
        <w:rPr>
          <w:sz w:val="22"/>
        </w:rPr>
        <w:t>przedsiębiorcom w Polsce</w:t>
      </w:r>
      <w:r>
        <w:rPr>
          <w:sz w:val="22"/>
        </w:rPr>
        <w:t xml:space="preserve">. </w:t>
      </w:r>
      <w:r w:rsidRPr="00682223">
        <w:rPr>
          <w:sz w:val="22"/>
        </w:rPr>
        <w:t>W 20</w:t>
      </w:r>
      <w:r>
        <w:rPr>
          <w:sz w:val="22"/>
        </w:rPr>
        <w:t>22</w:t>
      </w:r>
      <w:r w:rsidRPr="00682223">
        <w:rPr>
          <w:sz w:val="22"/>
        </w:rPr>
        <w:t xml:space="preserve"> roku Urząd </w:t>
      </w:r>
      <w:r w:rsidRPr="004F5944">
        <w:rPr>
          <w:b/>
          <w:sz w:val="22"/>
        </w:rPr>
        <w:t xml:space="preserve">zaopiniował </w:t>
      </w:r>
      <w:r w:rsidRPr="005220A1">
        <w:rPr>
          <w:b/>
          <w:sz w:val="22"/>
        </w:rPr>
        <w:t>39</w:t>
      </w:r>
      <w:r w:rsidRPr="004F5944">
        <w:rPr>
          <w:b/>
          <w:sz w:val="22"/>
        </w:rPr>
        <w:t xml:space="preserve"> projekt</w:t>
      </w:r>
      <w:r>
        <w:rPr>
          <w:b/>
          <w:sz w:val="22"/>
        </w:rPr>
        <w:t>ów</w:t>
      </w:r>
      <w:r w:rsidRPr="004F5944">
        <w:rPr>
          <w:b/>
          <w:sz w:val="22"/>
        </w:rPr>
        <w:t xml:space="preserve"> </w:t>
      </w:r>
      <w:r w:rsidRPr="004F5944">
        <w:rPr>
          <w:sz w:val="22"/>
        </w:rPr>
        <w:t>dotycząc</w:t>
      </w:r>
      <w:r>
        <w:rPr>
          <w:sz w:val="22"/>
        </w:rPr>
        <w:t>ych</w:t>
      </w:r>
      <w:r w:rsidRPr="004F5944">
        <w:rPr>
          <w:sz w:val="22"/>
        </w:rPr>
        <w:t xml:space="preserve"> programów pomocowych</w:t>
      </w:r>
      <w:r>
        <w:rPr>
          <w:sz w:val="22"/>
        </w:rPr>
        <w:t xml:space="preserve"> i </w:t>
      </w:r>
      <w:r w:rsidRPr="004F5944">
        <w:rPr>
          <w:sz w:val="22"/>
        </w:rPr>
        <w:t>pomocy indywidualnej</w:t>
      </w:r>
      <w:r>
        <w:rPr>
          <w:sz w:val="22"/>
        </w:rPr>
        <w:t xml:space="preserve"> (w tym na restrukturyzację).</w:t>
      </w:r>
      <w:r w:rsidRPr="00682223">
        <w:rPr>
          <w:sz w:val="22"/>
        </w:rPr>
        <w:t xml:space="preserve"> Do UOKiK</w:t>
      </w:r>
      <w:r>
        <w:rPr>
          <w:sz w:val="22"/>
        </w:rPr>
        <w:t xml:space="preserve"> </w:t>
      </w:r>
      <w:r w:rsidRPr="00682223">
        <w:rPr>
          <w:b/>
          <w:bCs/>
          <w:sz w:val="22"/>
        </w:rPr>
        <w:t>wpłynęły</w:t>
      </w:r>
      <w:r>
        <w:rPr>
          <w:b/>
          <w:bCs/>
          <w:sz w:val="22"/>
        </w:rPr>
        <w:t xml:space="preserve"> </w:t>
      </w:r>
      <w:r w:rsidRPr="00D20B3C">
        <w:rPr>
          <w:b/>
          <w:sz w:val="22"/>
        </w:rPr>
        <w:t>462</w:t>
      </w:r>
      <w:r w:rsidRPr="00D20B3C">
        <w:rPr>
          <w:b/>
          <w:bCs/>
          <w:sz w:val="22"/>
        </w:rPr>
        <w:t xml:space="preserve"> </w:t>
      </w:r>
      <w:r w:rsidRPr="00682223">
        <w:rPr>
          <w:b/>
          <w:bCs/>
          <w:sz w:val="22"/>
        </w:rPr>
        <w:t xml:space="preserve">wnioski o dokonanie interpretacji i </w:t>
      </w:r>
      <w:r w:rsidRPr="005220A1">
        <w:rPr>
          <w:b/>
          <w:bCs/>
          <w:sz w:val="22"/>
        </w:rPr>
        <w:t xml:space="preserve">603 </w:t>
      </w:r>
      <w:r w:rsidRPr="00682223">
        <w:rPr>
          <w:b/>
          <w:bCs/>
          <w:sz w:val="22"/>
        </w:rPr>
        <w:t>projekt</w:t>
      </w:r>
      <w:r>
        <w:rPr>
          <w:b/>
          <w:bCs/>
          <w:sz w:val="22"/>
        </w:rPr>
        <w:t>y</w:t>
      </w:r>
      <w:r w:rsidRPr="00682223">
        <w:rPr>
          <w:b/>
          <w:bCs/>
          <w:sz w:val="22"/>
        </w:rPr>
        <w:t xml:space="preserve"> </w:t>
      </w:r>
      <w:r>
        <w:rPr>
          <w:b/>
          <w:bCs/>
          <w:sz w:val="22"/>
        </w:rPr>
        <w:t xml:space="preserve">dokumentów rządowych </w:t>
      </w:r>
      <w:r w:rsidRPr="000D7687">
        <w:rPr>
          <w:bCs/>
          <w:sz w:val="22"/>
        </w:rPr>
        <w:t>do</w:t>
      </w:r>
      <w:r>
        <w:rPr>
          <w:b/>
          <w:bCs/>
          <w:sz w:val="22"/>
        </w:rPr>
        <w:t xml:space="preserve"> </w:t>
      </w:r>
      <w:r w:rsidRPr="00497CC5">
        <w:rPr>
          <w:sz w:val="22"/>
        </w:rPr>
        <w:t xml:space="preserve">analizy pod kątem możliwości wystąpienia pomocy publicznej. Ponadto do Urzędu zgłoszono </w:t>
      </w:r>
      <w:r w:rsidRPr="005220A1">
        <w:rPr>
          <w:b/>
          <w:sz w:val="22"/>
        </w:rPr>
        <w:t xml:space="preserve">952 </w:t>
      </w:r>
      <w:r w:rsidRPr="00497CC5">
        <w:rPr>
          <w:b/>
          <w:sz w:val="22"/>
        </w:rPr>
        <w:t>projekty programów de minimis</w:t>
      </w:r>
      <w:r w:rsidRPr="00497CC5">
        <w:rPr>
          <w:sz w:val="22"/>
        </w:rPr>
        <w:t>, które UOKiK oceniał pod względem przejrzystości zasad udzielania pomocy.</w:t>
      </w:r>
    </w:p>
    <w:p w14:paraId="13549B65" w14:textId="67B02FCB" w:rsidR="0058726A" w:rsidRPr="0058726A" w:rsidRDefault="0058726A" w:rsidP="005F3B80">
      <w:pPr>
        <w:spacing w:after="240" w:line="360" w:lineRule="auto"/>
        <w:jc w:val="both"/>
        <w:rPr>
          <w:b/>
          <w:sz w:val="22"/>
        </w:rPr>
      </w:pPr>
      <w:r>
        <w:rPr>
          <w:sz w:val="22"/>
        </w:rPr>
        <w:t>UOKiK n</w:t>
      </w:r>
      <w:r w:rsidRPr="00682223">
        <w:rPr>
          <w:sz w:val="22"/>
        </w:rPr>
        <w:t xml:space="preserve">otyfikował </w:t>
      </w:r>
      <w:r>
        <w:rPr>
          <w:sz w:val="22"/>
        </w:rPr>
        <w:t xml:space="preserve">w 2022 r. </w:t>
      </w:r>
      <w:r w:rsidRPr="004F5944">
        <w:rPr>
          <w:sz w:val="22"/>
        </w:rPr>
        <w:t xml:space="preserve">Komisji Europejskiej </w:t>
      </w:r>
      <w:r w:rsidRPr="005220A1">
        <w:rPr>
          <w:b/>
          <w:sz w:val="22"/>
        </w:rPr>
        <w:t>29</w:t>
      </w:r>
      <w:r w:rsidRPr="004F5944">
        <w:rPr>
          <w:b/>
          <w:sz w:val="22"/>
        </w:rPr>
        <w:t xml:space="preserve"> projekt</w:t>
      </w:r>
      <w:r>
        <w:rPr>
          <w:b/>
          <w:sz w:val="22"/>
        </w:rPr>
        <w:t>ów</w:t>
      </w:r>
      <w:r w:rsidRPr="004F5944">
        <w:rPr>
          <w:b/>
          <w:sz w:val="22"/>
        </w:rPr>
        <w:t xml:space="preserve"> przewidując</w:t>
      </w:r>
      <w:r>
        <w:rPr>
          <w:b/>
          <w:sz w:val="22"/>
        </w:rPr>
        <w:t>ych</w:t>
      </w:r>
      <w:r w:rsidRPr="004F5944">
        <w:rPr>
          <w:b/>
          <w:sz w:val="22"/>
        </w:rPr>
        <w:t xml:space="preserve"> udzielenie pomocy publicznej</w:t>
      </w:r>
      <w:r w:rsidRPr="004F5944">
        <w:rPr>
          <w:sz w:val="22"/>
        </w:rPr>
        <w:t xml:space="preserve">, w tym </w:t>
      </w:r>
      <w:r w:rsidRPr="005220A1">
        <w:rPr>
          <w:sz w:val="22"/>
        </w:rPr>
        <w:t>24</w:t>
      </w:r>
      <w:r w:rsidRPr="004F5944">
        <w:rPr>
          <w:sz w:val="22"/>
        </w:rPr>
        <w:t xml:space="preserve"> programów pomocowych i</w:t>
      </w:r>
      <w:r>
        <w:rPr>
          <w:sz w:val="22"/>
        </w:rPr>
        <w:t xml:space="preserve"> 5</w:t>
      </w:r>
      <w:r w:rsidRPr="004F5944">
        <w:rPr>
          <w:sz w:val="22"/>
        </w:rPr>
        <w:t xml:space="preserve"> dotyczących pomocy indywidualnej</w:t>
      </w:r>
      <w:r>
        <w:rPr>
          <w:sz w:val="22"/>
        </w:rPr>
        <w:t xml:space="preserve"> (w tym na restrukturyzację)</w:t>
      </w:r>
      <w:r w:rsidRPr="004F5944">
        <w:rPr>
          <w:sz w:val="22"/>
        </w:rPr>
        <w:t>.</w:t>
      </w:r>
      <w:r>
        <w:rPr>
          <w:sz w:val="22"/>
        </w:rPr>
        <w:t xml:space="preserve"> </w:t>
      </w:r>
      <w:r w:rsidRPr="00A541F5">
        <w:rPr>
          <w:sz w:val="22"/>
        </w:rPr>
        <w:t xml:space="preserve">KE zaakceptowała </w:t>
      </w:r>
      <w:r w:rsidRPr="005220A1">
        <w:rPr>
          <w:b/>
          <w:sz w:val="22"/>
        </w:rPr>
        <w:t xml:space="preserve">21 </w:t>
      </w:r>
      <w:r w:rsidRPr="004F5944">
        <w:rPr>
          <w:b/>
          <w:sz w:val="22"/>
        </w:rPr>
        <w:t>projektów pomocowych.</w:t>
      </w:r>
    </w:p>
    <w:p w14:paraId="2FDA3D4C" w14:textId="77777777" w:rsidR="002B3A4D" w:rsidRPr="003D676B" w:rsidRDefault="002B3A4D" w:rsidP="003D676B">
      <w:pPr>
        <w:spacing w:after="240" w:line="360" w:lineRule="auto"/>
        <w:jc w:val="both"/>
        <w:rPr>
          <w:b/>
          <w:sz w:val="22"/>
        </w:rPr>
      </w:pPr>
      <w:r w:rsidRPr="003D676B">
        <w:rPr>
          <w:b/>
          <w:sz w:val="22"/>
        </w:rPr>
        <w:lastRenderedPageBreak/>
        <w:t>OCHRONA KONSUMENTÓW</w:t>
      </w:r>
    </w:p>
    <w:p w14:paraId="626E4AA6" w14:textId="77777777" w:rsidR="000628EA" w:rsidRPr="003D676B" w:rsidRDefault="000628EA" w:rsidP="003D676B">
      <w:pPr>
        <w:spacing w:after="240" w:line="360" w:lineRule="auto"/>
        <w:jc w:val="both"/>
        <w:rPr>
          <w:b/>
          <w:bCs/>
          <w:sz w:val="22"/>
        </w:rPr>
      </w:pPr>
      <w:r w:rsidRPr="003D676B">
        <w:rPr>
          <w:b/>
          <w:bCs/>
          <w:sz w:val="22"/>
        </w:rPr>
        <w:t>Ochrona zbiorowych interesów konsumentów i niedozwolone postanowienia umowne</w:t>
      </w:r>
    </w:p>
    <w:p w14:paraId="78B5E3E3" w14:textId="77777777" w:rsidR="00CD3AE7" w:rsidRDefault="00E71F4A" w:rsidP="003D676B">
      <w:pPr>
        <w:spacing w:after="240" w:line="360" w:lineRule="auto"/>
        <w:jc w:val="both"/>
        <w:rPr>
          <w:sz w:val="22"/>
        </w:rPr>
      </w:pPr>
      <w:r w:rsidRPr="009115A6">
        <w:rPr>
          <w:b/>
          <w:bCs/>
          <w:sz w:val="22"/>
        </w:rPr>
        <w:t xml:space="preserve">Prezes </w:t>
      </w:r>
      <w:r w:rsidR="006253FD" w:rsidRPr="009115A6">
        <w:rPr>
          <w:b/>
          <w:bCs/>
          <w:sz w:val="22"/>
        </w:rPr>
        <w:t>UOKiK wszczął</w:t>
      </w:r>
      <w:r w:rsidR="00F36E2F" w:rsidRPr="003D676B">
        <w:rPr>
          <w:sz w:val="22"/>
        </w:rPr>
        <w:t xml:space="preserve"> </w:t>
      </w:r>
      <w:r w:rsidR="00CA4C1F" w:rsidRPr="00CA4C1F">
        <w:rPr>
          <w:b/>
          <w:sz w:val="22"/>
        </w:rPr>
        <w:t>97</w:t>
      </w:r>
      <w:r w:rsidR="00CA4C1F">
        <w:rPr>
          <w:sz w:val="22"/>
        </w:rPr>
        <w:t xml:space="preserve"> </w:t>
      </w:r>
      <w:r w:rsidR="006253FD" w:rsidRPr="00DC40B2">
        <w:rPr>
          <w:b/>
          <w:sz w:val="22"/>
        </w:rPr>
        <w:t xml:space="preserve">postępowań </w:t>
      </w:r>
      <w:r w:rsidR="006253FD" w:rsidRPr="009115A6">
        <w:rPr>
          <w:bCs/>
          <w:sz w:val="22"/>
        </w:rPr>
        <w:t>w sprawie praktyk naruszających zbiorowe interesy konsumentów</w:t>
      </w:r>
      <w:r w:rsidR="000F3A8A" w:rsidRPr="009115A6">
        <w:rPr>
          <w:bCs/>
          <w:sz w:val="22"/>
        </w:rPr>
        <w:t xml:space="preserve"> oraz </w:t>
      </w:r>
      <w:r w:rsidR="006253FD" w:rsidRPr="009115A6">
        <w:rPr>
          <w:bCs/>
          <w:sz w:val="22"/>
        </w:rPr>
        <w:t>dotyczących uznania postanowień wzorca umowy za niedozwolone</w:t>
      </w:r>
      <w:r w:rsidR="009115A6">
        <w:rPr>
          <w:bCs/>
          <w:sz w:val="22"/>
        </w:rPr>
        <w:t>, a</w:t>
      </w:r>
      <w:r w:rsidR="008506B6">
        <w:rPr>
          <w:bCs/>
          <w:sz w:val="22"/>
        </w:rPr>
        <w:t> </w:t>
      </w:r>
      <w:r w:rsidR="009115A6">
        <w:rPr>
          <w:bCs/>
          <w:sz w:val="22"/>
        </w:rPr>
        <w:t>także</w:t>
      </w:r>
      <w:r w:rsidR="006253FD" w:rsidRPr="009115A6">
        <w:rPr>
          <w:bCs/>
          <w:sz w:val="22"/>
        </w:rPr>
        <w:t xml:space="preserve"> </w:t>
      </w:r>
      <w:r w:rsidR="003B459B">
        <w:rPr>
          <w:bCs/>
          <w:sz w:val="22"/>
        </w:rPr>
        <w:t>203</w:t>
      </w:r>
      <w:r w:rsidR="006253FD" w:rsidRPr="009115A6">
        <w:rPr>
          <w:bCs/>
          <w:sz w:val="22"/>
        </w:rPr>
        <w:t xml:space="preserve"> postępowa</w:t>
      </w:r>
      <w:r w:rsidR="003B459B">
        <w:rPr>
          <w:bCs/>
          <w:sz w:val="22"/>
        </w:rPr>
        <w:t>nia</w:t>
      </w:r>
      <w:r w:rsidR="006253FD" w:rsidRPr="009115A6">
        <w:rPr>
          <w:bCs/>
          <w:sz w:val="22"/>
        </w:rPr>
        <w:t xml:space="preserve"> wyjaśniając</w:t>
      </w:r>
      <w:r w:rsidR="00BB48A0">
        <w:rPr>
          <w:bCs/>
          <w:sz w:val="22"/>
        </w:rPr>
        <w:t>e</w:t>
      </w:r>
      <w:r w:rsidR="006253FD" w:rsidRPr="009115A6">
        <w:rPr>
          <w:bCs/>
          <w:sz w:val="22"/>
        </w:rPr>
        <w:t>.</w:t>
      </w:r>
      <w:r w:rsidR="006253FD" w:rsidRPr="003D676B">
        <w:rPr>
          <w:sz w:val="22"/>
        </w:rPr>
        <w:t xml:space="preserve"> </w:t>
      </w:r>
      <w:r w:rsidR="00213DC9" w:rsidRPr="009115A6">
        <w:rPr>
          <w:b/>
          <w:bCs/>
          <w:sz w:val="22"/>
        </w:rPr>
        <w:t>W</w:t>
      </w:r>
      <w:r w:rsidR="00DC40B2">
        <w:rPr>
          <w:b/>
          <w:bCs/>
          <w:sz w:val="22"/>
        </w:rPr>
        <w:t xml:space="preserve">ydał </w:t>
      </w:r>
      <w:r w:rsidR="00557FDF">
        <w:rPr>
          <w:b/>
          <w:bCs/>
          <w:sz w:val="22"/>
        </w:rPr>
        <w:t>58 decyzji</w:t>
      </w:r>
      <w:r w:rsidR="009115A6">
        <w:rPr>
          <w:b/>
          <w:bCs/>
          <w:sz w:val="22"/>
        </w:rPr>
        <w:t xml:space="preserve">, </w:t>
      </w:r>
      <w:r w:rsidR="009115A6" w:rsidRPr="006D40AC">
        <w:rPr>
          <w:b/>
          <w:bCs/>
          <w:sz w:val="22"/>
        </w:rPr>
        <w:t xml:space="preserve">w których nałożył łącznie </w:t>
      </w:r>
      <w:r w:rsidR="005D2FAC">
        <w:rPr>
          <w:b/>
          <w:bCs/>
          <w:sz w:val="22"/>
        </w:rPr>
        <w:t xml:space="preserve">ponad 102 </w:t>
      </w:r>
      <w:r w:rsidR="009115A6" w:rsidRPr="006D40AC">
        <w:rPr>
          <w:b/>
          <w:bCs/>
          <w:sz w:val="22"/>
        </w:rPr>
        <w:t>mln zł sankcji pieniężnych</w:t>
      </w:r>
      <w:r w:rsidR="009115A6" w:rsidRPr="000743C1">
        <w:rPr>
          <w:sz w:val="22"/>
        </w:rPr>
        <w:t>.</w:t>
      </w:r>
      <w:r w:rsidR="00557FDF" w:rsidRPr="000743C1">
        <w:rPr>
          <w:sz w:val="22"/>
        </w:rPr>
        <w:t xml:space="preserve"> </w:t>
      </w:r>
      <w:r w:rsidR="00B03198" w:rsidRPr="000743C1">
        <w:rPr>
          <w:sz w:val="22"/>
        </w:rPr>
        <w:t xml:space="preserve">Ponadto po raz pierwszy wydana została </w:t>
      </w:r>
      <w:hyperlink r:id="rId32" w:history="1">
        <w:r w:rsidR="00B03198" w:rsidRPr="000743C1">
          <w:rPr>
            <w:rStyle w:val="Hipercze"/>
            <w:sz w:val="22"/>
          </w:rPr>
          <w:t>decyzja tymczasowa</w:t>
        </w:r>
      </w:hyperlink>
      <w:r w:rsidR="000F1A48">
        <w:rPr>
          <w:sz w:val="22"/>
        </w:rPr>
        <w:t xml:space="preserve">. </w:t>
      </w:r>
      <w:r w:rsidR="00371BF0">
        <w:rPr>
          <w:sz w:val="22"/>
        </w:rPr>
        <w:t>J</w:t>
      </w:r>
      <w:r w:rsidR="00371BF0" w:rsidRPr="002C42C5">
        <w:rPr>
          <w:sz w:val="22"/>
        </w:rPr>
        <w:t>est to mechanizm stosowany w wyjątkowych sytuacjach. Umożliwia szybką reakcję na praktyki zagrażające zbiorowym interesom konsumentów, jeśli okaże się, że ich skutki mogą być poważne i trudne lub wręcz niemożliwe do usunięcia.</w:t>
      </w:r>
      <w:r w:rsidR="00371BF0">
        <w:rPr>
          <w:sz w:val="22"/>
        </w:rPr>
        <w:t xml:space="preserve"> Prezes Urzędu wydał ją </w:t>
      </w:r>
      <w:r w:rsidR="007B712F">
        <w:rPr>
          <w:sz w:val="22"/>
        </w:rPr>
        <w:t>w postępowaniu wobec spółki Obligacje Społeczne, której oferta nie miała nic wspólnego z obligacjami i polegała na tym, że konsumenci udzielali jej pożyczek.</w:t>
      </w:r>
      <w:r w:rsidR="00371BF0">
        <w:rPr>
          <w:sz w:val="22"/>
        </w:rPr>
        <w:t xml:space="preserve"> </w:t>
      </w:r>
    </w:p>
    <w:p w14:paraId="3C32AB6E" w14:textId="6D267DD2" w:rsidR="002B3A4D" w:rsidRDefault="009115A6" w:rsidP="003D676B">
      <w:pPr>
        <w:spacing w:after="240" w:line="360" w:lineRule="auto"/>
        <w:jc w:val="both"/>
        <w:rPr>
          <w:sz w:val="22"/>
        </w:rPr>
      </w:pPr>
      <w:r>
        <w:rPr>
          <w:sz w:val="22"/>
        </w:rPr>
        <w:t>Urząd podejmował</w:t>
      </w:r>
      <w:r w:rsidR="008A05FA" w:rsidRPr="003D676B">
        <w:rPr>
          <w:sz w:val="22"/>
        </w:rPr>
        <w:t xml:space="preserve"> </w:t>
      </w:r>
      <w:r w:rsidR="00BB48A0">
        <w:rPr>
          <w:sz w:val="22"/>
        </w:rPr>
        <w:t xml:space="preserve">również </w:t>
      </w:r>
      <w:r w:rsidR="006253FD" w:rsidRPr="003D676B">
        <w:rPr>
          <w:sz w:val="22"/>
        </w:rPr>
        <w:t xml:space="preserve">działania miękkie: </w:t>
      </w:r>
      <w:r w:rsidR="00E71F4A" w:rsidRPr="003D676B">
        <w:rPr>
          <w:sz w:val="22"/>
        </w:rPr>
        <w:t>wystosowa</w:t>
      </w:r>
      <w:r w:rsidR="006D40AC">
        <w:rPr>
          <w:sz w:val="22"/>
        </w:rPr>
        <w:t>ł</w:t>
      </w:r>
      <w:r w:rsidR="002569E3" w:rsidRPr="003D676B">
        <w:rPr>
          <w:sz w:val="22"/>
        </w:rPr>
        <w:t xml:space="preserve"> </w:t>
      </w:r>
      <w:r w:rsidR="00CA4C1F" w:rsidRPr="002C42C5">
        <w:rPr>
          <w:sz w:val="22"/>
        </w:rPr>
        <w:t xml:space="preserve">363 </w:t>
      </w:r>
      <w:r w:rsidR="006253FD" w:rsidRPr="002C42C5">
        <w:rPr>
          <w:sz w:val="22"/>
        </w:rPr>
        <w:t>wystąpie</w:t>
      </w:r>
      <w:r w:rsidR="00CA4C1F" w:rsidRPr="002C42C5">
        <w:rPr>
          <w:sz w:val="22"/>
        </w:rPr>
        <w:t>nia</w:t>
      </w:r>
      <w:r w:rsidR="006253FD" w:rsidRPr="002C42C5">
        <w:rPr>
          <w:sz w:val="22"/>
        </w:rPr>
        <w:t xml:space="preserve"> do przedsiębiorców</w:t>
      </w:r>
      <w:r w:rsidR="002400E9">
        <w:rPr>
          <w:sz w:val="22"/>
        </w:rPr>
        <w:t xml:space="preserve"> z zakresu ochrony </w:t>
      </w:r>
      <w:r w:rsidR="0013257F">
        <w:rPr>
          <w:sz w:val="22"/>
        </w:rPr>
        <w:t>konsumentów</w:t>
      </w:r>
      <w:r w:rsidR="006253FD" w:rsidRPr="003D676B">
        <w:rPr>
          <w:sz w:val="22"/>
        </w:rPr>
        <w:t xml:space="preserve">. </w:t>
      </w:r>
      <w:r w:rsidR="006253FD" w:rsidRPr="006D40AC">
        <w:rPr>
          <w:sz w:val="22"/>
        </w:rPr>
        <w:t xml:space="preserve">Ponadto </w:t>
      </w:r>
      <w:r w:rsidR="003B459B">
        <w:rPr>
          <w:sz w:val="22"/>
        </w:rPr>
        <w:t>251</w:t>
      </w:r>
      <w:r w:rsidR="002569E3" w:rsidRPr="006D40AC">
        <w:rPr>
          <w:sz w:val="22"/>
        </w:rPr>
        <w:t xml:space="preserve"> </w:t>
      </w:r>
      <w:r w:rsidR="006253FD" w:rsidRPr="006D40AC">
        <w:rPr>
          <w:sz w:val="22"/>
        </w:rPr>
        <w:t xml:space="preserve">razy </w:t>
      </w:r>
      <w:r w:rsidR="00E71F4A" w:rsidRPr="006D40AC">
        <w:rPr>
          <w:sz w:val="22"/>
        </w:rPr>
        <w:t>wyda</w:t>
      </w:r>
      <w:r w:rsidR="006D40AC" w:rsidRPr="006D40AC">
        <w:rPr>
          <w:sz w:val="22"/>
        </w:rPr>
        <w:t>ł</w:t>
      </w:r>
      <w:r w:rsidR="006253FD" w:rsidRPr="006D40AC">
        <w:rPr>
          <w:sz w:val="22"/>
        </w:rPr>
        <w:t xml:space="preserve"> istotny pogląd</w:t>
      </w:r>
      <w:r w:rsidR="00E71F4A" w:rsidRPr="006D40AC">
        <w:rPr>
          <w:sz w:val="22"/>
        </w:rPr>
        <w:t xml:space="preserve"> </w:t>
      </w:r>
      <w:r w:rsidR="00E71F4A" w:rsidRPr="003D676B">
        <w:rPr>
          <w:sz w:val="22"/>
        </w:rPr>
        <w:t>w sprawie dla</w:t>
      </w:r>
      <w:r w:rsidR="006253FD" w:rsidRPr="003D676B">
        <w:rPr>
          <w:sz w:val="22"/>
        </w:rPr>
        <w:t xml:space="preserve"> os</w:t>
      </w:r>
      <w:r w:rsidR="00E71F4A" w:rsidRPr="003D676B">
        <w:rPr>
          <w:sz w:val="22"/>
        </w:rPr>
        <w:t>ób walczących</w:t>
      </w:r>
      <w:r w:rsidR="006253FD" w:rsidRPr="003D676B">
        <w:rPr>
          <w:sz w:val="22"/>
        </w:rPr>
        <w:t xml:space="preserve"> o swoje prawa w sądzie.</w:t>
      </w:r>
    </w:p>
    <w:p w14:paraId="2ECBC80F" w14:textId="002DDCFA" w:rsidR="00BC79BE" w:rsidRDefault="006C2D67" w:rsidP="00947836">
      <w:pPr>
        <w:shd w:val="clear" w:color="auto" w:fill="FFFFFF"/>
        <w:spacing w:after="240" w:line="360" w:lineRule="auto"/>
        <w:jc w:val="both"/>
        <w:rPr>
          <w:rFonts w:cs="Tahoma"/>
          <w:b/>
          <w:bCs/>
          <w:color w:val="000000" w:themeColor="text1"/>
          <w:sz w:val="22"/>
          <w:lang w:eastAsia="pl-PL"/>
        </w:rPr>
      </w:pPr>
      <w:r w:rsidRPr="00947836">
        <w:rPr>
          <w:b/>
          <w:color w:val="000000" w:themeColor="text1"/>
          <w:sz w:val="22"/>
        </w:rPr>
        <w:t>Najwyższ</w:t>
      </w:r>
      <w:r w:rsidR="00180740" w:rsidRPr="00947836">
        <w:rPr>
          <w:b/>
          <w:color w:val="000000" w:themeColor="text1"/>
          <w:sz w:val="22"/>
        </w:rPr>
        <w:t>a</w:t>
      </w:r>
      <w:r w:rsidRPr="00947836">
        <w:rPr>
          <w:b/>
          <w:color w:val="000000" w:themeColor="text1"/>
          <w:sz w:val="22"/>
        </w:rPr>
        <w:t xml:space="preserve"> kar</w:t>
      </w:r>
      <w:r w:rsidR="00180740" w:rsidRPr="00947836">
        <w:rPr>
          <w:b/>
          <w:color w:val="000000" w:themeColor="text1"/>
          <w:sz w:val="22"/>
        </w:rPr>
        <w:t>a</w:t>
      </w:r>
      <w:r w:rsidRPr="00947836">
        <w:rPr>
          <w:color w:val="000000" w:themeColor="text1"/>
          <w:sz w:val="22"/>
        </w:rPr>
        <w:t xml:space="preserve"> za naruszanie zbiorowych interesów konsumentów w 202</w:t>
      </w:r>
      <w:r w:rsidR="00BB48A0">
        <w:rPr>
          <w:color w:val="000000" w:themeColor="text1"/>
          <w:sz w:val="22"/>
        </w:rPr>
        <w:t>2</w:t>
      </w:r>
      <w:r w:rsidRPr="00947836">
        <w:rPr>
          <w:color w:val="000000" w:themeColor="text1"/>
          <w:sz w:val="22"/>
        </w:rPr>
        <w:t xml:space="preserve"> r. </w:t>
      </w:r>
      <w:r w:rsidR="00A97FA0" w:rsidRPr="00947836">
        <w:rPr>
          <w:color w:val="000000" w:themeColor="text1"/>
          <w:sz w:val="22"/>
        </w:rPr>
        <w:t xml:space="preserve">wyniosła </w:t>
      </w:r>
      <w:r w:rsidR="00A97FA0" w:rsidRPr="00BB48A0">
        <w:rPr>
          <w:b/>
          <w:color w:val="000000" w:themeColor="text1"/>
          <w:sz w:val="22"/>
        </w:rPr>
        <w:t>ponad 28 mln zł.</w:t>
      </w:r>
      <w:r w:rsidR="00A97FA0" w:rsidRPr="00947836">
        <w:rPr>
          <w:color w:val="000000" w:themeColor="text1"/>
          <w:sz w:val="22"/>
        </w:rPr>
        <w:t xml:space="preserve"> </w:t>
      </w:r>
      <w:r w:rsidR="00BB48A0">
        <w:rPr>
          <w:color w:val="000000" w:themeColor="text1"/>
          <w:sz w:val="22"/>
        </w:rPr>
        <w:t>Sankcja z</w:t>
      </w:r>
      <w:r w:rsidRPr="00947836">
        <w:rPr>
          <w:color w:val="000000" w:themeColor="text1"/>
          <w:sz w:val="22"/>
        </w:rPr>
        <w:t>ostał</w:t>
      </w:r>
      <w:r w:rsidR="00180740" w:rsidRPr="00947836">
        <w:rPr>
          <w:color w:val="000000" w:themeColor="text1"/>
          <w:sz w:val="22"/>
        </w:rPr>
        <w:t xml:space="preserve">a </w:t>
      </w:r>
      <w:r w:rsidRPr="00947836">
        <w:rPr>
          <w:color w:val="000000" w:themeColor="text1"/>
          <w:sz w:val="22"/>
        </w:rPr>
        <w:t>nałożon</w:t>
      </w:r>
      <w:r w:rsidR="00180740" w:rsidRPr="00947836">
        <w:rPr>
          <w:color w:val="000000" w:themeColor="text1"/>
          <w:sz w:val="22"/>
        </w:rPr>
        <w:t>a</w:t>
      </w:r>
      <w:r w:rsidRPr="00947836">
        <w:rPr>
          <w:color w:val="000000" w:themeColor="text1"/>
          <w:sz w:val="22"/>
        </w:rPr>
        <w:t xml:space="preserve"> na</w:t>
      </w:r>
      <w:r w:rsidR="00180740" w:rsidRPr="00947836">
        <w:rPr>
          <w:color w:val="000000" w:themeColor="text1"/>
          <w:sz w:val="22"/>
        </w:rPr>
        <w:t xml:space="preserve"> </w:t>
      </w:r>
      <w:hyperlink r:id="rId33" w:history="1">
        <w:r w:rsidR="00180740" w:rsidRPr="00EF5778">
          <w:rPr>
            <w:rStyle w:val="Hipercze"/>
            <w:rFonts w:cs="Tahoma"/>
            <w:sz w:val="22"/>
            <w:shd w:val="clear" w:color="auto" w:fill="FFFFFF"/>
          </w:rPr>
          <w:t>spółkę BO Energy</w:t>
        </w:r>
      </w:hyperlink>
      <w:r w:rsidR="00180740" w:rsidRPr="00947836">
        <w:rPr>
          <w:rFonts w:cs="Tahoma"/>
          <w:color w:val="000000" w:themeColor="text1"/>
          <w:sz w:val="22"/>
          <w:shd w:val="clear" w:color="auto" w:fill="FFFFFF"/>
        </w:rPr>
        <w:t xml:space="preserve"> (wcześniej FG Energy)</w:t>
      </w:r>
      <w:r w:rsidR="00A97FA0" w:rsidRPr="00947836">
        <w:rPr>
          <w:rFonts w:cs="Tahoma"/>
          <w:color w:val="000000" w:themeColor="text1"/>
          <w:sz w:val="22"/>
          <w:shd w:val="clear" w:color="auto" w:fill="FFFFFF"/>
        </w:rPr>
        <w:t xml:space="preserve">, która </w:t>
      </w:r>
      <w:r w:rsidR="00180740" w:rsidRPr="00947836">
        <w:rPr>
          <w:rFonts w:cs="Tahoma"/>
          <w:color w:val="000000" w:themeColor="text1"/>
          <w:sz w:val="22"/>
          <w:shd w:val="clear" w:color="auto" w:fill="FFFFFF"/>
        </w:rPr>
        <w:t>zajmuje się sprzedażą i montażem instalacji fotowoltaicznych</w:t>
      </w:r>
      <w:r w:rsidR="00A97FA0" w:rsidRPr="00947836">
        <w:rPr>
          <w:rFonts w:cs="Tahoma"/>
          <w:color w:val="000000" w:themeColor="text1"/>
          <w:sz w:val="22"/>
          <w:shd w:val="clear" w:color="auto" w:fill="FFFFFF"/>
        </w:rPr>
        <w:t>,</w:t>
      </w:r>
      <w:r w:rsidR="00180740" w:rsidRPr="00947836">
        <w:rPr>
          <w:rFonts w:cs="Tahoma"/>
          <w:color w:val="000000" w:themeColor="text1"/>
          <w:sz w:val="22"/>
          <w:shd w:val="clear" w:color="auto" w:fill="FFFFFF"/>
        </w:rPr>
        <w:t xml:space="preserve"> zawiera</w:t>
      </w:r>
      <w:r w:rsidR="00A97FA0" w:rsidRPr="00947836">
        <w:rPr>
          <w:rFonts w:cs="Tahoma"/>
          <w:color w:val="000000" w:themeColor="text1"/>
          <w:sz w:val="22"/>
          <w:shd w:val="clear" w:color="auto" w:fill="FFFFFF"/>
        </w:rPr>
        <w:t>jąc</w:t>
      </w:r>
      <w:r w:rsidR="00BB48A0">
        <w:rPr>
          <w:rFonts w:cs="Tahoma"/>
          <w:color w:val="000000" w:themeColor="text1"/>
          <w:sz w:val="22"/>
          <w:shd w:val="clear" w:color="auto" w:fill="FFFFFF"/>
        </w:rPr>
        <w:t xml:space="preserve"> umowy</w:t>
      </w:r>
      <w:r w:rsidR="00180740" w:rsidRPr="00947836">
        <w:rPr>
          <w:rFonts w:cs="Tahoma"/>
          <w:color w:val="000000" w:themeColor="text1"/>
          <w:sz w:val="22"/>
          <w:shd w:val="clear" w:color="auto" w:fill="FFFFFF"/>
        </w:rPr>
        <w:t xml:space="preserve"> poza lokalem przedsiębiorstwa</w:t>
      </w:r>
      <w:r w:rsidR="00555877" w:rsidRPr="00947836">
        <w:rPr>
          <w:rFonts w:cs="Tahoma"/>
          <w:color w:val="000000" w:themeColor="text1"/>
          <w:sz w:val="22"/>
          <w:shd w:val="clear" w:color="auto" w:fill="FFFFFF"/>
        </w:rPr>
        <w:t xml:space="preserve">. </w:t>
      </w:r>
      <w:r w:rsidR="00A97FA0" w:rsidRPr="00947836">
        <w:rPr>
          <w:rFonts w:cs="Tahoma"/>
          <w:bCs/>
          <w:color w:val="000000" w:themeColor="text1"/>
          <w:sz w:val="22"/>
          <w:lang w:eastAsia="pl-PL"/>
        </w:rPr>
        <w:t>Zakwestionowane praktyki to m.in. utrudnianie konsumentom bezkosztowego odstąpienia od umowy, wprowadzanie ich w błąd co do współpracy z</w:t>
      </w:r>
      <w:r w:rsidR="008506B6">
        <w:rPr>
          <w:rFonts w:cs="Tahoma"/>
          <w:bCs/>
          <w:color w:val="000000" w:themeColor="text1"/>
          <w:sz w:val="22"/>
          <w:lang w:eastAsia="pl-PL"/>
        </w:rPr>
        <w:t> </w:t>
      </w:r>
      <w:r w:rsidR="00A97FA0" w:rsidRPr="00947836">
        <w:rPr>
          <w:rFonts w:cs="Tahoma"/>
          <w:bCs/>
          <w:color w:val="000000" w:themeColor="text1"/>
          <w:sz w:val="22"/>
          <w:lang w:eastAsia="pl-PL"/>
        </w:rPr>
        <w:t>Ministerstwem Klimatu i bezpłatności audytu.</w:t>
      </w:r>
      <w:r w:rsidR="00A97FA0" w:rsidRPr="00947836">
        <w:rPr>
          <w:rFonts w:cs="Tahoma"/>
          <w:b/>
          <w:bCs/>
          <w:color w:val="000000" w:themeColor="text1"/>
          <w:sz w:val="22"/>
          <w:lang w:eastAsia="pl-PL"/>
        </w:rPr>
        <w:t xml:space="preserve"> </w:t>
      </w:r>
    </w:p>
    <w:p w14:paraId="00226FB4" w14:textId="0E582F73" w:rsidR="00CF50A5" w:rsidRPr="00AE3022" w:rsidRDefault="00CF50A5" w:rsidP="00797DA5">
      <w:pPr>
        <w:shd w:val="clear" w:color="auto" w:fill="FFFFFF"/>
        <w:spacing w:after="240" w:line="360" w:lineRule="auto"/>
        <w:jc w:val="both"/>
        <w:rPr>
          <w:sz w:val="22"/>
        </w:rPr>
      </w:pPr>
      <w:r w:rsidRPr="00BC79BE">
        <w:rPr>
          <w:sz w:val="22"/>
        </w:rPr>
        <w:t xml:space="preserve">Prezes UOKiK wielokrotnie wskazywał, że zmiana istotnych warunków trwającej umowy zawartej na czas nieoznaczony może nastąpić tylko wówczas, gdy umowa to wyraźnie przewiduje. </w:t>
      </w:r>
      <w:r>
        <w:rPr>
          <w:sz w:val="22"/>
        </w:rPr>
        <w:t xml:space="preserve">Było to wielokrotnie podkreślana w wydawanych decyzjach względem przedsiębiorców z sektora telekomunikacyjnego. W 2022 r. za jednostronne, bez podstawy prawnej, zmiany takiej umowy i wprowadzenie podwyżki opłat abonamentowych ukarana </w:t>
      </w:r>
      <w:r w:rsidR="00BA694B">
        <w:rPr>
          <w:sz w:val="22"/>
        </w:rPr>
        <w:t xml:space="preserve">kwotą ponad 22 mln zł </w:t>
      </w:r>
      <w:r>
        <w:rPr>
          <w:sz w:val="22"/>
        </w:rPr>
        <w:t xml:space="preserve">została </w:t>
      </w:r>
      <w:hyperlink r:id="rId34" w:history="1">
        <w:r w:rsidRPr="00A65354">
          <w:rPr>
            <w:rStyle w:val="Hipercze"/>
            <w:sz w:val="22"/>
          </w:rPr>
          <w:t>Vectra</w:t>
        </w:r>
      </w:hyperlink>
      <w:r>
        <w:rPr>
          <w:sz w:val="22"/>
        </w:rPr>
        <w:t xml:space="preserve">. Z kolei na </w:t>
      </w:r>
      <w:hyperlink r:id="rId35" w:history="1">
        <w:r w:rsidRPr="00A65354">
          <w:rPr>
            <w:rStyle w:val="Hipercze"/>
            <w:sz w:val="22"/>
          </w:rPr>
          <w:t>UPC Polska</w:t>
        </w:r>
      </w:hyperlink>
      <w:r>
        <w:rPr>
          <w:sz w:val="22"/>
        </w:rPr>
        <w:t xml:space="preserve"> została nałożona sankcja </w:t>
      </w:r>
      <w:r w:rsidR="00BA694B">
        <w:rPr>
          <w:sz w:val="22"/>
        </w:rPr>
        <w:t xml:space="preserve">12,5 mln zł </w:t>
      </w:r>
      <w:r>
        <w:rPr>
          <w:sz w:val="22"/>
        </w:rPr>
        <w:t xml:space="preserve">za wygórowane koszty wypowiedzenia umowy zawartej na czas oznaczony. Klienci, którzy </w:t>
      </w:r>
      <w:r w:rsidR="00BA694B">
        <w:rPr>
          <w:sz w:val="22"/>
        </w:rPr>
        <w:t xml:space="preserve">chcieli </w:t>
      </w:r>
      <w:r>
        <w:rPr>
          <w:sz w:val="22"/>
        </w:rPr>
        <w:t xml:space="preserve">zrezygnować z usług spółki przed terminem, musieli płacić więcej niż gdyby kontynuowali umowę. </w:t>
      </w:r>
      <w:r w:rsidRPr="00FB0FD2">
        <w:rPr>
          <w:sz w:val="22"/>
        </w:rPr>
        <w:t>Prezes UOKiK nakazał UPC Polska zaprzestanie praktyki oraz zwrot konsumentom nieprawidłowo pobranych opłat.</w:t>
      </w:r>
    </w:p>
    <w:p w14:paraId="0F8FD8A0" w14:textId="75816591" w:rsidR="005F3C40" w:rsidRDefault="00797DA5" w:rsidP="00797DA5">
      <w:pPr>
        <w:shd w:val="clear" w:color="auto" w:fill="FFFFFF"/>
        <w:spacing w:after="240" w:line="360" w:lineRule="auto"/>
        <w:jc w:val="both"/>
        <w:rPr>
          <w:color w:val="000000" w:themeColor="text1"/>
          <w:sz w:val="22"/>
        </w:rPr>
      </w:pPr>
      <w:r w:rsidRPr="00797DA5">
        <w:rPr>
          <w:color w:val="000000" w:themeColor="text1"/>
          <w:sz w:val="22"/>
        </w:rPr>
        <w:lastRenderedPageBreak/>
        <w:t xml:space="preserve">Prezes UOKiK kwestionował </w:t>
      </w:r>
      <w:r w:rsidR="00FB0FD2">
        <w:rPr>
          <w:color w:val="000000" w:themeColor="text1"/>
          <w:sz w:val="22"/>
        </w:rPr>
        <w:t xml:space="preserve">również </w:t>
      </w:r>
      <w:r w:rsidRPr="00797DA5">
        <w:rPr>
          <w:color w:val="000000" w:themeColor="text1"/>
          <w:sz w:val="22"/>
        </w:rPr>
        <w:t>nieprawidłowo wprowadzane zmiany w umowach w branży finansowej, ubezpieczeniowej, e-płatności czy e-commerce. Wszcz</w:t>
      </w:r>
      <w:r w:rsidR="00EC51E3">
        <w:rPr>
          <w:color w:val="000000" w:themeColor="text1"/>
          <w:sz w:val="22"/>
        </w:rPr>
        <w:t>ą</w:t>
      </w:r>
      <w:r w:rsidRPr="00797DA5">
        <w:rPr>
          <w:color w:val="000000" w:themeColor="text1"/>
          <w:sz w:val="22"/>
        </w:rPr>
        <w:t xml:space="preserve">ł postępowania wyjaśniające w sprawie klauzul waloryzacyjnych </w:t>
      </w:r>
      <w:hyperlink r:id="rId36" w:history="1">
        <w:r w:rsidRPr="00EC51E3">
          <w:rPr>
            <w:rStyle w:val="Hipercze"/>
            <w:sz w:val="22"/>
          </w:rPr>
          <w:t>wprowadzonych przez operatorów komórkowych</w:t>
        </w:r>
      </w:hyperlink>
      <w:r w:rsidRPr="00797DA5">
        <w:rPr>
          <w:color w:val="000000" w:themeColor="text1"/>
          <w:sz w:val="22"/>
        </w:rPr>
        <w:t xml:space="preserve"> w umowach na czas oznaczony i rozpoczął </w:t>
      </w:r>
      <w:hyperlink r:id="rId37" w:history="1">
        <w:r w:rsidRPr="00EC51E3">
          <w:rPr>
            <w:rStyle w:val="Hipercze"/>
            <w:sz w:val="22"/>
          </w:rPr>
          <w:t>badanie rynku</w:t>
        </w:r>
      </w:hyperlink>
      <w:r w:rsidRPr="00797DA5">
        <w:rPr>
          <w:color w:val="000000" w:themeColor="text1"/>
          <w:sz w:val="22"/>
        </w:rPr>
        <w:t xml:space="preserve"> </w:t>
      </w:r>
      <w:hyperlink r:id="rId38" w:history="1">
        <w:r w:rsidRPr="00797DA5">
          <w:rPr>
            <w:color w:val="000000" w:themeColor="text1"/>
            <w:sz w:val="22"/>
          </w:rPr>
          <w:t>branży deweloperskiej</w:t>
        </w:r>
      </w:hyperlink>
      <w:r w:rsidRPr="00797DA5">
        <w:rPr>
          <w:color w:val="000000" w:themeColor="text1"/>
          <w:sz w:val="22"/>
        </w:rPr>
        <w:t xml:space="preserve"> w tym zakresie.</w:t>
      </w:r>
    </w:p>
    <w:p w14:paraId="0210CC17" w14:textId="53698618" w:rsidR="00FB0FD2" w:rsidRPr="00797DA5" w:rsidRDefault="00CF50A5" w:rsidP="00797DA5">
      <w:pPr>
        <w:shd w:val="clear" w:color="auto" w:fill="FFFFFF"/>
        <w:spacing w:after="240" w:line="360" w:lineRule="auto"/>
        <w:jc w:val="both"/>
        <w:rPr>
          <w:color w:val="000000" w:themeColor="text1"/>
          <w:sz w:val="22"/>
        </w:rPr>
      </w:pPr>
      <w:r>
        <w:rPr>
          <w:color w:val="000000" w:themeColor="text1"/>
          <w:sz w:val="22"/>
        </w:rPr>
        <w:t>Istotne były również działania Urzędu względem ubezpieczycieli oferujących indywidualne ubezpieczenie na życie z ubezpieczeniowymi funduszami kapitałowymi (ufk), którzy stosowa</w:t>
      </w:r>
      <w:r w:rsidR="00696403">
        <w:rPr>
          <w:color w:val="000000" w:themeColor="text1"/>
          <w:sz w:val="22"/>
        </w:rPr>
        <w:t>li</w:t>
      </w:r>
      <w:r>
        <w:rPr>
          <w:color w:val="000000" w:themeColor="text1"/>
          <w:sz w:val="22"/>
        </w:rPr>
        <w:t xml:space="preserve"> niedozwolone postanowienia umowne, </w:t>
      </w:r>
      <w:r w:rsidR="00696403">
        <w:rPr>
          <w:color w:val="000000" w:themeColor="text1"/>
          <w:sz w:val="22"/>
        </w:rPr>
        <w:t>mające zniechęcić</w:t>
      </w:r>
      <w:r>
        <w:rPr>
          <w:color w:val="000000" w:themeColor="text1"/>
          <w:sz w:val="22"/>
        </w:rPr>
        <w:t xml:space="preserve"> konsumentów do wypowiedzenia umów w pierwszych latach ich zawarcia. Decyzje dotyczyły spółek </w:t>
      </w:r>
      <w:hyperlink r:id="rId39" w:history="1">
        <w:r w:rsidRPr="00CF50A5">
          <w:rPr>
            <w:rStyle w:val="Hipercze"/>
            <w:sz w:val="22"/>
          </w:rPr>
          <w:t>MetLife</w:t>
        </w:r>
      </w:hyperlink>
      <w:r w:rsidR="00BA694B">
        <w:rPr>
          <w:color w:val="000000" w:themeColor="text1"/>
          <w:sz w:val="22"/>
        </w:rPr>
        <w:t xml:space="preserve">, ukaranej kwotą ponad 5,2 mln zł </w:t>
      </w:r>
      <w:r>
        <w:rPr>
          <w:color w:val="000000" w:themeColor="text1"/>
          <w:sz w:val="22"/>
        </w:rPr>
        <w:t xml:space="preserve">oraz </w:t>
      </w:r>
      <w:hyperlink r:id="rId40" w:history="1">
        <w:r w:rsidRPr="00CF50A5">
          <w:rPr>
            <w:rStyle w:val="Hipercze"/>
            <w:sz w:val="22"/>
          </w:rPr>
          <w:t>UNIQA</w:t>
        </w:r>
      </w:hyperlink>
      <w:r>
        <w:rPr>
          <w:color w:val="000000" w:themeColor="text1"/>
          <w:sz w:val="22"/>
        </w:rPr>
        <w:t xml:space="preserve"> (wcześniej AXA Życie TU S.A.)</w:t>
      </w:r>
      <w:r w:rsidR="00BA694B">
        <w:rPr>
          <w:color w:val="000000" w:themeColor="text1"/>
          <w:sz w:val="22"/>
        </w:rPr>
        <w:t>, na któr</w:t>
      </w:r>
      <w:r w:rsidR="00BC0737">
        <w:rPr>
          <w:color w:val="000000" w:themeColor="text1"/>
          <w:sz w:val="22"/>
        </w:rPr>
        <w:t>ą</w:t>
      </w:r>
      <w:r w:rsidR="00BA694B">
        <w:rPr>
          <w:color w:val="000000" w:themeColor="text1"/>
          <w:sz w:val="22"/>
        </w:rPr>
        <w:t xml:space="preserve"> została nałożona sankcja ponad 10 mln zł</w:t>
      </w:r>
      <w:r w:rsidR="00CA7F9B">
        <w:rPr>
          <w:color w:val="000000" w:themeColor="text1"/>
          <w:sz w:val="22"/>
        </w:rPr>
        <w:t>.</w:t>
      </w:r>
    </w:p>
    <w:p w14:paraId="1C7619C4" w14:textId="38D8AC34" w:rsidR="00D81200" w:rsidRDefault="00D81200" w:rsidP="00D81200">
      <w:pPr>
        <w:spacing w:after="240" w:line="360" w:lineRule="auto"/>
        <w:jc w:val="both"/>
        <w:rPr>
          <w:color w:val="000000" w:themeColor="text1"/>
          <w:sz w:val="22"/>
        </w:rPr>
      </w:pPr>
      <w:r>
        <w:rPr>
          <w:rFonts w:cs="Tahoma"/>
          <w:color w:val="000000" w:themeColor="text1"/>
          <w:sz w:val="22"/>
          <w:lang w:eastAsia="pl-PL"/>
        </w:rPr>
        <w:t xml:space="preserve">Uwagę </w:t>
      </w:r>
      <w:r w:rsidR="002014D0">
        <w:rPr>
          <w:rFonts w:cs="Tahoma"/>
          <w:color w:val="000000" w:themeColor="text1"/>
          <w:sz w:val="22"/>
          <w:lang w:eastAsia="pl-PL"/>
        </w:rPr>
        <w:t>Prezes</w:t>
      </w:r>
      <w:r>
        <w:rPr>
          <w:rFonts w:cs="Tahoma"/>
          <w:color w:val="000000" w:themeColor="text1"/>
          <w:sz w:val="22"/>
          <w:lang w:eastAsia="pl-PL"/>
        </w:rPr>
        <w:t>a</w:t>
      </w:r>
      <w:r w:rsidR="002014D0">
        <w:rPr>
          <w:rFonts w:cs="Tahoma"/>
          <w:color w:val="000000" w:themeColor="text1"/>
          <w:sz w:val="22"/>
          <w:lang w:eastAsia="pl-PL"/>
        </w:rPr>
        <w:t xml:space="preserve"> UOKiK </w:t>
      </w:r>
      <w:r w:rsidR="001A61D4">
        <w:rPr>
          <w:rFonts w:cs="Tahoma"/>
          <w:color w:val="000000" w:themeColor="text1"/>
          <w:sz w:val="22"/>
          <w:lang w:eastAsia="pl-PL"/>
        </w:rPr>
        <w:t xml:space="preserve">w ubiegłym roku </w:t>
      </w:r>
      <w:r>
        <w:rPr>
          <w:rFonts w:cs="Tahoma"/>
          <w:color w:val="000000" w:themeColor="text1"/>
          <w:sz w:val="22"/>
          <w:lang w:eastAsia="pl-PL"/>
        </w:rPr>
        <w:t>przykuł</w:t>
      </w:r>
      <w:r w:rsidR="0086600B">
        <w:rPr>
          <w:rFonts w:cs="Tahoma"/>
          <w:color w:val="000000" w:themeColor="text1"/>
          <w:sz w:val="22"/>
          <w:lang w:eastAsia="pl-PL"/>
        </w:rPr>
        <w:t xml:space="preserve"> także</w:t>
      </w:r>
      <w:r w:rsidR="001A61D4">
        <w:rPr>
          <w:rFonts w:cs="Tahoma"/>
          <w:color w:val="000000" w:themeColor="text1"/>
          <w:sz w:val="22"/>
          <w:lang w:eastAsia="pl-PL"/>
        </w:rPr>
        <w:t xml:space="preserve"> intensywnie rozwijający się rynek mediów społecznościowych</w:t>
      </w:r>
      <w:r w:rsidR="001D7DAE">
        <w:rPr>
          <w:rFonts w:cs="Tahoma"/>
          <w:color w:val="000000" w:themeColor="text1"/>
          <w:sz w:val="22"/>
          <w:lang w:eastAsia="pl-PL"/>
        </w:rPr>
        <w:t xml:space="preserve"> i konieczność zadbania o to, </w:t>
      </w:r>
      <w:r w:rsidR="001A61D4">
        <w:rPr>
          <w:rFonts w:cs="Tahoma"/>
          <w:color w:val="000000" w:themeColor="text1"/>
          <w:sz w:val="22"/>
          <w:lang w:eastAsia="pl-PL"/>
        </w:rPr>
        <w:t xml:space="preserve">by </w:t>
      </w:r>
      <w:r w:rsidR="001D7DAE">
        <w:rPr>
          <w:rFonts w:cs="Tahoma"/>
          <w:color w:val="000000" w:themeColor="text1"/>
          <w:sz w:val="22"/>
          <w:lang w:eastAsia="pl-PL"/>
        </w:rPr>
        <w:t>wyróżniał się transparentnymi zasadami</w:t>
      </w:r>
      <w:r w:rsidR="001A61D4">
        <w:rPr>
          <w:rFonts w:cs="Tahoma"/>
          <w:color w:val="000000" w:themeColor="text1"/>
          <w:sz w:val="22"/>
          <w:lang w:eastAsia="pl-PL"/>
        </w:rPr>
        <w:t xml:space="preserve">, a jego użytkownicy nie byli wprowadzani w błąd. </w:t>
      </w:r>
      <w:r w:rsidR="002014D0" w:rsidRPr="002C42C5">
        <w:rPr>
          <w:color w:val="000000" w:themeColor="text1"/>
          <w:sz w:val="22"/>
        </w:rPr>
        <w:t xml:space="preserve">We wrześniu </w:t>
      </w:r>
      <w:r w:rsidR="001D7DAE">
        <w:rPr>
          <w:color w:val="000000" w:themeColor="text1"/>
          <w:sz w:val="22"/>
        </w:rPr>
        <w:t>zostały wydane</w:t>
      </w:r>
      <w:r w:rsidR="002014D0" w:rsidRPr="002C42C5">
        <w:rPr>
          <w:color w:val="000000" w:themeColor="text1"/>
          <w:sz w:val="22"/>
        </w:rPr>
        <w:t xml:space="preserve"> </w:t>
      </w:r>
      <w:hyperlink r:id="rId41" w:history="1">
        <w:r w:rsidR="002014D0" w:rsidRPr="00D81200">
          <w:rPr>
            <w:rStyle w:val="Hipercze"/>
            <w:sz w:val="22"/>
          </w:rPr>
          <w:t>Rekomendacje Prezesa UOKiK dotyczące oznaczania treści reklamowych przez influencerów w mediach społecznościowych</w:t>
        </w:r>
      </w:hyperlink>
      <w:r w:rsidR="002014D0" w:rsidRPr="00D81200">
        <w:rPr>
          <w:rStyle w:val="Hipercze"/>
          <w:sz w:val="22"/>
        </w:rPr>
        <w:t>.</w:t>
      </w:r>
      <w:r w:rsidR="002014D0" w:rsidRPr="002C42C5">
        <w:rPr>
          <w:color w:val="000000" w:themeColor="text1"/>
          <w:sz w:val="22"/>
        </w:rPr>
        <w:t xml:space="preserve"> Mają one pomagać </w:t>
      </w:r>
      <w:r w:rsidR="002014D0">
        <w:rPr>
          <w:color w:val="000000" w:themeColor="text1"/>
          <w:sz w:val="22"/>
        </w:rPr>
        <w:t>twórcom internetowym</w:t>
      </w:r>
      <w:r w:rsidR="002014D0" w:rsidRPr="002C42C5">
        <w:rPr>
          <w:color w:val="000000" w:themeColor="text1"/>
          <w:sz w:val="22"/>
        </w:rPr>
        <w:t xml:space="preserve"> w interpretacji już istniejącego prawa. Dokument zawiera nie tylko ważne definicje czy regulacje prawne i</w:t>
      </w:r>
      <w:r w:rsidR="008506B6">
        <w:rPr>
          <w:color w:val="000000" w:themeColor="text1"/>
          <w:sz w:val="22"/>
        </w:rPr>
        <w:t> </w:t>
      </w:r>
      <w:r w:rsidR="002014D0" w:rsidRPr="002C42C5">
        <w:rPr>
          <w:color w:val="000000" w:themeColor="text1"/>
          <w:sz w:val="22"/>
        </w:rPr>
        <w:t>konsekwencje, jakie można ponieść w związku z kryptoreklamą, ale także konkretne przykłady oznaczeń materiałów reklamowych w różnych mediach społecznościowych, takich jak Instagram, Facebook, TikTok, YouTube i inne, wraz z podaniem praktycznego schematu działań do każdego z nich</w:t>
      </w:r>
      <w:r w:rsidR="002014D0">
        <w:rPr>
          <w:color w:val="000000" w:themeColor="text1"/>
          <w:sz w:val="22"/>
        </w:rPr>
        <w:t xml:space="preserve">. </w:t>
      </w:r>
      <w:r>
        <w:rPr>
          <w:color w:val="000000" w:themeColor="text1"/>
          <w:sz w:val="22"/>
        </w:rPr>
        <w:t xml:space="preserve">Za brak współpracy z Urzędem ukaranych zostało </w:t>
      </w:r>
      <w:hyperlink r:id="rId42" w:history="1">
        <w:r w:rsidRPr="00EC51E3">
          <w:rPr>
            <w:rStyle w:val="Hipercze"/>
            <w:sz w:val="22"/>
          </w:rPr>
          <w:t>sześciu influ</w:t>
        </w:r>
        <w:r w:rsidR="00EF5778">
          <w:rPr>
            <w:rStyle w:val="Hipercze"/>
            <w:sz w:val="22"/>
          </w:rPr>
          <w:t>e</w:t>
        </w:r>
        <w:r w:rsidRPr="00EC51E3">
          <w:rPr>
            <w:rStyle w:val="Hipercze"/>
            <w:sz w:val="22"/>
          </w:rPr>
          <w:t>ncerów</w:t>
        </w:r>
      </w:hyperlink>
      <w:r>
        <w:rPr>
          <w:color w:val="000000" w:themeColor="text1"/>
          <w:sz w:val="22"/>
        </w:rPr>
        <w:t xml:space="preserve"> </w:t>
      </w:r>
      <w:r w:rsidR="00114DDE">
        <w:rPr>
          <w:color w:val="000000" w:themeColor="text1"/>
          <w:sz w:val="22"/>
        </w:rPr>
        <w:t xml:space="preserve">(kary wyniosły łącznie prawie 140 tys. zł), </w:t>
      </w:r>
      <w:r>
        <w:rPr>
          <w:color w:val="000000" w:themeColor="text1"/>
          <w:sz w:val="22"/>
        </w:rPr>
        <w:t xml:space="preserve">zarzuty nieprawidłowego oznaczania reklam otrzymało </w:t>
      </w:r>
      <w:hyperlink r:id="rId43" w:history="1">
        <w:r w:rsidRPr="00EF5778">
          <w:rPr>
            <w:rStyle w:val="Hipercze"/>
            <w:sz w:val="22"/>
          </w:rPr>
          <w:t xml:space="preserve">troje </w:t>
        </w:r>
        <w:r w:rsidR="00EF5778" w:rsidRPr="00EF5778">
          <w:rPr>
            <w:rStyle w:val="Hipercze"/>
            <w:sz w:val="22"/>
          </w:rPr>
          <w:t>twórców internetowych</w:t>
        </w:r>
      </w:hyperlink>
      <w:r w:rsidR="00EF5778">
        <w:rPr>
          <w:color w:val="000000" w:themeColor="text1"/>
          <w:sz w:val="22"/>
        </w:rPr>
        <w:t xml:space="preserve"> z branży fitness</w:t>
      </w:r>
      <w:r>
        <w:rPr>
          <w:color w:val="000000" w:themeColor="text1"/>
          <w:sz w:val="22"/>
        </w:rPr>
        <w:t xml:space="preserve">, a także ich reklamodawca. </w:t>
      </w:r>
      <w:r w:rsidR="002014D0" w:rsidRPr="00F56644">
        <w:rPr>
          <w:color w:val="000000" w:themeColor="text1"/>
          <w:sz w:val="22"/>
        </w:rPr>
        <w:t>Na bież</w:t>
      </w:r>
      <w:r w:rsidR="002014D0">
        <w:rPr>
          <w:color w:val="000000" w:themeColor="text1"/>
          <w:sz w:val="22"/>
        </w:rPr>
        <w:t>ą</w:t>
      </w:r>
      <w:r w:rsidR="002014D0" w:rsidRPr="00F56644">
        <w:rPr>
          <w:color w:val="000000" w:themeColor="text1"/>
          <w:sz w:val="22"/>
        </w:rPr>
        <w:t xml:space="preserve">co </w:t>
      </w:r>
      <w:r w:rsidR="002014D0">
        <w:rPr>
          <w:color w:val="000000" w:themeColor="text1"/>
          <w:sz w:val="22"/>
        </w:rPr>
        <w:t>Prezes Urzędu monitoruje</w:t>
      </w:r>
      <w:r w:rsidR="002014D0" w:rsidRPr="00F56644">
        <w:rPr>
          <w:color w:val="000000" w:themeColor="text1"/>
          <w:sz w:val="22"/>
        </w:rPr>
        <w:t xml:space="preserve"> rynek i podejmuje działania adekwatne względem ewentualnych naruszeń.</w:t>
      </w:r>
      <w:r w:rsidR="001A61D4">
        <w:rPr>
          <w:color w:val="000000" w:themeColor="text1"/>
          <w:sz w:val="22"/>
        </w:rPr>
        <w:t xml:space="preserve"> </w:t>
      </w:r>
    </w:p>
    <w:p w14:paraId="79C72B0C" w14:textId="042E0FBE" w:rsidR="0086600B" w:rsidRDefault="0086600B" w:rsidP="00D81200">
      <w:pPr>
        <w:spacing w:after="240" w:line="360" w:lineRule="auto"/>
        <w:jc w:val="both"/>
        <w:rPr>
          <w:rFonts w:cs="Tahoma"/>
          <w:color w:val="000000" w:themeColor="text1"/>
          <w:sz w:val="22"/>
          <w:lang w:eastAsia="pl-PL"/>
        </w:rPr>
      </w:pPr>
      <w:r>
        <w:rPr>
          <w:rFonts w:cs="Tahoma"/>
          <w:color w:val="000000" w:themeColor="text1"/>
          <w:sz w:val="22"/>
          <w:lang w:eastAsia="pl-PL"/>
        </w:rPr>
        <w:t xml:space="preserve">Kolejnym krokiem było </w:t>
      </w:r>
      <w:r w:rsidRPr="0086600B">
        <w:rPr>
          <w:iCs/>
          <w:color w:val="000000" w:themeColor="text1"/>
          <w:sz w:val="22"/>
          <w:lang w:eastAsia="pl-PL"/>
        </w:rPr>
        <w:t>zweryfikowanie sposobu oznaczania treści publikowanych w</w:t>
      </w:r>
      <w:r w:rsidR="00EF5778">
        <w:rPr>
          <w:iCs/>
          <w:color w:val="000000" w:themeColor="text1"/>
          <w:sz w:val="22"/>
          <w:lang w:eastAsia="pl-PL"/>
        </w:rPr>
        <w:t> </w:t>
      </w:r>
      <w:r w:rsidRPr="0086600B">
        <w:rPr>
          <w:iCs/>
          <w:color w:val="000000" w:themeColor="text1"/>
          <w:sz w:val="22"/>
          <w:lang w:eastAsia="pl-PL"/>
        </w:rPr>
        <w:t>serwisach internetowych.</w:t>
      </w:r>
      <w:r>
        <w:rPr>
          <w:iCs/>
          <w:color w:val="000000" w:themeColor="text1"/>
          <w:sz w:val="22"/>
          <w:lang w:eastAsia="pl-PL"/>
        </w:rPr>
        <w:t xml:space="preserve"> Urząd analizował czy </w:t>
      </w:r>
      <w:r w:rsidRPr="0086600B">
        <w:rPr>
          <w:rFonts w:cs="Tahoma"/>
          <w:color w:val="000000" w:themeColor="text1"/>
          <w:sz w:val="22"/>
          <w:lang w:eastAsia="pl-PL"/>
        </w:rPr>
        <w:t>przekaz</w:t>
      </w:r>
      <w:r>
        <w:rPr>
          <w:rFonts w:cs="Tahoma"/>
          <w:color w:val="000000" w:themeColor="text1"/>
          <w:sz w:val="22"/>
          <w:lang w:eastAsia="pl-PL"/>
        </w:rPr>
        <w:t>y</w:t>
      </w:r>
      <w:r w:rsidRPr="0086600B">
        <w:rPr>
          <w:rFonts w:cs="Tahoma"/>
          <w:color w:val="000000" w:themeColor="text1"/>
          <w:sz w:val="22"/>
          <w:lang w:eastAsia="pl-PL"/>
        </w:rPr>
        <w:t xml:space="preserve"> komercyjn</w:t>
      </w:r>
      <w:r>
        <w:rPr>
          <w:rFonts w:cs="Tahoma"/>
          <w:color w:val="000000" w:themeColor="text1"/>
          <w:sz w:val="22"/>
          <w:lang w:eastAsia="pl-PL"/>
        </w:rPr>
        <w:t>e</w:t>
      </w:r>
      <w:r w:rsidRPr="0086600B">
        <w:rPr>
          <w:rFonts w:cs="Tahoma"/>
          <w:color w:val="000000" w:themeColor="text1"/>
          <w:sz w:val="22"/>
          <w:lang w:eastAsia="pl-PL"/>
        </w:rPr>
        <w:t xml:space="preserve"> </w:t>
      </w:r>
      <w:r>
        <w:rPr>
          <w:rFonts w:cs="Tahoma"/>
          <w:color w:val="000000" w:themeColor="text1"/>
          <w:sz w:val="22"/>
          <w:lang w:eastAsia="pl-PL"/>
        </w:rPr>
        <w:t>oznaczone są</w:t>
      </w:r>
      <w:r w:rsidRPr="0086600B">
        <w:rPr>
          <w:rFonts w:cs="Tahoma"/>
          <w:color w:val="000000" w:themeColor="text1"/>
          <w:sz w:val="22"/>
          <w:lang w:eastAsia="pl-PL"/>
        </w:rPr>
        <w:t xml:space="preserve"> w</w:t>
      </w:r>
      <w:r w:rsidR="00EF5778">
        <w:rPr>
          <w:rFonts w:cs="Tahoma"/>
          <w:color w:val="000000" w:themeColor="text1"/>
          <w:sz w:val="22"/>
          <w:lang w:eastAsia="pl-PL"/>
        </w:rPr>
        <w:t> </w:t>
      </w:r>
      <w:r w:rsidRPr="0086600B">
        <w:rPr>
          <w:rFonts w:cs="Tahoma"/>
          <w:color w:val="000000" w:themeColor="text1"/>
          <w:sz w:val="22"/>
          <w:lang w:eastAsia="pl-PL"/>
        </w:rPr>
        <w:t>odpowiedni sposób, tak aby konsumenci nie mieli wątpliwości, że mają do czynienia z</w:t>
      </w:r>
      <w:r w:rsidR="00EF5778">
        <w:rPr>
          <w:rFonts w:cs="Tahoma"/>
          <w:color w:val="000000" w:themeColor="text1"/>
          <w:sz w:val="22"/>
          <w:lang w:eastAsia="pl-PL"/>
        </w:rPr>
        <w:t> </w:t>
      </w:r>
      <w:r w:rsidRPr="0086600B">
        <w:rPr>
          <w:rFonts w:cs="Tahoma"/>
          <w:color w:val="000000" w:themeColor="text1"/>
          <w:sz w:val="22"/>
          <w:lang w:eastAsia="pl-PL"/>
        </w:rPr>
        <w:t>reklamą.</w:t>
      </w:r>
      <w:r>
        <w:rPr>
          <w:rFonts w:cs="Tahoma"/>
          <w:color w:val="000000" w:themeColor="text1"/>
          <w:sz w:val="22"/>
          <w:lang w:eastAsia="pl-PL"/>
        </w:rPr>
        <w:t xml:space="preserve"> Pierwsze</w:t>
      </w:r>
      <w:r w:rsidRPr="0086600B">
        <w:rPr>
          <w:rFonts w:cs="Tahoma"/>
          <w:color w:val="000000" w:themeColor="text1"/>
          <w:sz w:val="22"/>
          <w:lang w:eastAsia="pl-PL"/>
        </w:rPr>
        <w:t> </w:t>
      </w:r>
      <w:hyperlink r:id="rId44" w:history="1">
        <w:r w:rsidRPr="00EC51E3">
          <w:rPr>
            <w:rStyle w:val="Hipercze"/>
            <w:rFonts w:cs="Tahoma"/>
            <w:sz w:val="22"/>
            <w:lang w:eastAsia="pl-PL"/>
          </w:rPr>
          <w:t>zarzuty otrzymały dwa serwisy</w:t>
        </w:r>
      </w:hyperlink>
      <w:r>
        <w:rPr>
          <w:rFonts w:cs="Tahoma"/>
          <w:color w:val="000000" w:themeColor="text1"/>
          <w:sz w:val="22"/>
          <w:lang w:eastAsia="pl-PL"/>
        </w:rPr>
        <w:t xml:space="preserve">, wobec kolejnych </w:t>
      </w:r>
      <w:r w:rsidR="0095617B">
        <w:rPr>
          <w:rFonts w:cs="Tahoma"/>
          <w:color w:val="000000" w:themeColor="text1"/>
          <w:sz w:val="22"/>
          <w:lang w:eastAsia="pl-PL"/>
        </w:rPr>
        <w:t>trwa</w:t>
      </w:r>
      <w:r w:rsidR="00EC4DFE">
        <w:rPr>
          <w:rFonts w:cs="Tahoma"/>
          <w:color w:val="000000" w:themeColor="text1"/>
          <w:sz w:val="22"/>
          <w:lang w:eastAsia="pl-PL"/>
        </w:rPr>
        <w:t>ły</w:t>
      </w:r>
      <w:r>
        <w:rPr>
          <w:rFonts w:cs="Tahoma"/>
          <w:color w:val="000000" w:themeColor="text1"/>
          <w:sz w:val="22"/>
          <w:lang w:eastAsia="pl-PL"/>
        </w:rPr>
        <w:t xml:space="preserve"> postępowania</w:t>
      </w:r>
      <w:r w:rsidR="0025157E">
        <w:rPr>
          <w:rFonts w:cs="Tahoma"/>
          <w:color w:val="000000" w:themeColor="text1"/>
          <w:sz w:val="22"/>
          <w:lang w:eastAsia="pl-PL"/>
        </w:rPr>
        <w:t xml:space="preserve"> wyjaśniające</w:t>
      </w:r>
      <w:r>
        <w:rPr>
          <w:rFonts w:cs="Tahoma"/>
          <w:color w:val="000000" w:themeColor="text1"/>
          <w:sz w:val="22"/>
          <w:lang w:eastAsia="pl-PL"/>
        </w:rPr>
        <w:t xml:space="preserve">. </w:t>
      </w:r>
    </w:p>
    <w:p w14:paraId="68CB6A10" w14:textId="59F70647" w:rsidR="0017666F" w:rsidRDefault="000D7687" w:rsidP="000D7687">
      <w:pPr>
        <w:pStyle w:val="Bezodstpw"/>
        <w:spacing w:line="360" w:lineRule="auto"/>
        <w:jc w:val="both"/>
        <w:rPr>
          <w:rFonts w:ascii="Trebuchet MS" w:eastAsia="Times New Roman" w:hAnsi="Trebuchet MS" w:cs="Tahoma"/>
          <w:color w:val="000000" w:themeColor="text1"/>
          <w:lang w:eastAsia="pl-PL"/>
        </w:rPr>
      </w:pPr>
      <w:r w:rsidRPr="000D7687">
        <w:rPr>
          <w:rFonts w:ascii="Trebuchet MS" w:eastAsia="Times New Roman" w:hAnsi="Trebuchet MS" w:cs="Tahoma"/>
          <w:color w:val="000000" w:themeColor="text1"/>
          <w:lang w:eastAsia="pl-PL"/>
        </w:rPr>
        <w:lastRenderedPageBreak/>
        <w:t>Urząd analizuje także praktyki przedsiębiorców e-commerce</w:t>
      </w:r>
      <w:r w:rsidR="0025428E">
        <w:rPr>
          <w:rFonts w:ascii="Trebuchet MS" w:eastAsia="Times New Roman" w:hAnsi="Trebuchet MS" w:cs="Tahoma"/>
          <w:color w:val="000000" w:themeColor="text1"/>
          <w:lang w:eastAsia="pl-PL"/>
        </w:rPr>
        <w:t>,</w:t>
      </w:r>
      <w:r w:rsidRPr="000D7687">
        <w:rPr>
          <w:rFonts w:ascii="Trebuchet MS" w:eastAsia="Times New Roman" w:hAnsi="Trebuchet MS" w:cs="Tahoma"/>
          <w:color w:val="000000" w:themeColor="text1"/>
          <w:lang w:eastAsia="pl-PL"/>
        </w:rPr>
        <w:t xml:space="preserve"> którzy niestety coraz częściej wykorzystują wiedzę na temat zachowań konsumenckich w internecie do wpływania na ich decyzje zakupowe w nieuczciwy sposób, czyli tzw. dark patterns. Mogą one polegać m.in. na eksponowaniu korzystniejszych dla przedsiębiorców opcji w architekturze serwisu (np. płatnych usług, zgód na określone działania) i ukrywaniu tych, które konsument prawdopodobnie wybrałby, gdyby były przedstawione w taki sam sposób. </w:t>
      </w:r>
      <w:r w:rsidR="0025428E">
        <w:rPr>
          <w:rFonts w:ascii="Trebuchet MS" w:eastAsia="Times New Roman" w:hAnsi="Trebuchet MS" w:cs="Tahoma"/>
          <w:color w:val="000000" w:themeColor="text1"/>
          <w:lang w:eastAsia="pl-PL"/>
        </w:rPr>
        <w:t xml:space="preserve">Za podobne praktyki </w:t>
      </w:r>
      <w:r w:rsidR="00DA4501">
        <w:rPr>
          <w:rFonts w:ascii="Trebuchet MS" w:eastAsia="Times New Roman" w:hAnsi="Trebuchet MS" w:cs="Tahoma"/>
          <w:color w:val="000000" w:themeColor="text1"/>
          <w:lang w:eastAsia="pl-PL"/>
        </w:rPr>
        <w:t xml:space="preserve">nałożono karę na </w:t>
      </w:r>
      <w:hyperlink r:id="rId45" w:history="1">
        <w:r w:rsidR="00DA4501" w:rsidRPr="00407845">
          <w:rPr>
            <w:rStyle w:val="Hipercze"/>
            <w:rFonts w:ascii="Trebuchet MS" w:eastAsia="Times New Roman" w:hAnsi="Trebuchet MS" w:cs="Tahoma"/>
            <w:lang w:eastAsia="pl-PL"/>
          </w:rPr>
          <w:t>Vinted</w:t>
        </w:r>
      </w:hyperlink>
      <w:r w:rsidR="00DA4501">
        <w:rPr>
          <w:rFonts w:ascii="Trebuchet MS" w:eastAsia="Times New Roman" w:hAnsi="Trebuchet MS" w:cs="Tahoma"/>
          <w:color w:val="000000" w:themeColor="text1"/>
          <w:lang w:eastAsia="pl-PL"/>
        </w:rPr>
        <w:t xml:space="preserve">, </w:t>
      </w:r>
      <w:r w:rsidR="00BA694B">
        <w:rPr>
          <w:rFonts w:ascii="Trebuchet MS" w:eastAsia="Times New Roman" w:hAnsi="Trebuchet MS" w:cs="Tahoma"/>
          <w:color w:val="000000" w:themeColor="text1"/>
          <w:lang w:eastAsia="pl-PL"/>
        </w:rPr>
        <w:t xml:space="preserve">w wysokości ponad 5,3 mln zł, </w:t>
      </w:r>
      <w:r w:rsidR="00DA4501">
        <w:rPr>
          <w:rFonts w:ascii="Trebuchet MS" w:eastAsia="Times New Roman" w:hAnsi="Trebuchet MS" w:cs="Tahoma"/>
          <w:color w:val="000000" w:themeColor="text1"/>
          <w:lang w:eastAsia="pl-PL"/>
        </w:rPr>
        <w:t xml:space="preserve">a </w:t>
      </w:r>
      <w:r w:rsidR="0025428E">
        <w:rPr>
          <w:rFonts w:ascii="Trebuchet MS" w:eastAsia="Times New Roman" w:hAnsi="Trebuchet MS" w:cs="Tahoma"/>
          <w:color w:val="000000" w:themeColor="text1"/>
          <w:lang w:eastAsia="pl-PL"/>
        </w:rPr>
        <w:t xml:space="preserve">zarzuty otrzymała spółka </w:t>
      </w:r>
      <w:hyperlink r:id="rId46" w:history="1">
        <w:r w:rsidR="0025428E">
          <w:rPr>
            <w:rStyle w:val="Hipercze"/>
            <w:rFonts w:ascii="Trebuchet MS" w:eastAsia="Times New Roman" w:hAnsi="Trebuchet MS" w:cs="Tahoma"/>
            <w:lang w:eastAsia="pl-PL"/>
          </w:rPr>
          <w:t>OLX</w:t>
        </w:r>
      </w:hyperlink>
      <w:r w:rsidR="0025428E">
        <w:rPr>
          <w:rFonts w:ascii="Trebuchet MS" w:eastAsia="Times New Roman" w:hAnsi="Trebuchet MS" w:cs="Tahoma"/>
          <w:color w:val="000000" w:themeColor="text1"/>
          <w:lang w:eastAsia="pl-PL"/>
        </w:rPr>
        <w:t xml:space="preserve">. </w:t>
      </w:r>
      <w:r w:rsidR="00E133D4">
        <w:rPr>
          <w:rFonts w:ascii="Trebuchet MS" w:eastAsia="Times New Roman" w:hAnsi="Trebuchet MS" w:cs="Tahoma"/>
          <w:color w:val="000000" w:themeColor="text1"/>
          <w:lang w:eastAsia="pl-PL"/>
        </w:rPr>
        <w:t>Z</w:t>
      </w:r>
      <w:r w:rsidR="008506B6">
        <w:rPr>
          <w:rFonts w:ascii="Trebuchet MS" w:eastAsia="Times New Roman" w:hAnsi="Trebuchet MS" w:cs="Tahoma"/>
          <w:color w:val="000000" w:themeColor="text1"/>
          <w:lang w:eastAsia="pl-PL"/>
        </w:rPr>
        <w:t> </w:t>
      </w:r>
      <w:r w:rsidR="00E133D4">
        <w:rPr>
          <w:rFonts w:ascii="Trebuchet MS" w:eastAsia="Times New Roman" w:hAnsi="Trebuchet MS" w:cs="Tahoma"/>
          <w:color w:val="000000" w:themeColor="text1"/>
          <w:lang w:eastAsia="pl-PL"/>
        </w:rPr>
        <w:t xml:space="preserve">kolei </w:t>
      </w:r>
      <w:hyperlink r:id="rId47" w:history="1">
        <w:r w:rsidR="0025428E">
          <w:rPr>
            <w:rStyle w:val="Hipercze"/>
            <w:rFonts w:ascii="Trebuchet MS" w:eastAsia="Times New Roman" w:hAnsi="Trebuchet MS" w:cs="Tahoma"/>
            <w:lang w:eastAsia="pl-PL"/>
          </w:rPr>
          <w:t xml:space="preserve">Allegro </w:t>
        </w:r>
      </w:hyperlink>
      <w:r w:rsidR="00E133D4">
        <w:rPr>
          <w:rFonts w:ascii="Trebuchet MS" w:eastAsia="Times New Roman" w:hAnsi="Trebuchet MS" w:cs="Tahoma"/>
          <w:color w:val="000000" w:themeColor="text1"/>
          <w:lang w:eastAsia="pl-PL"/>
        </w:rPr>
        <w:t>- z</w:t>
      </w:r>
      <w:r w:rsidR="0025428E">
        <w:rPr>
          <w:rFonts w:ascii="Trebuchet MS" w:eastAsia="Times New Roman" w:hAnsi="Trebuchet MS" w:cs="Tahoma"/>
          <w:color w:val="000000" w:themeColor="text1"/>
          <w:lang w:eastAsia="pl-PL"/>
        </w:rPr>
        <w:t>a bezprawne przyznanie sobie przez spółkę możliwości zmiany regulaminów, m.in. dotyczących usługi Smart</w:t>
      </w:r>
      <w:r w:rsidR="00BA694B">
        <w:rPr>
          <w:rFonts w:ascii="Trebuchet MS" w:eastAsia="Times New Roman" w:hAnsi="Trebuchet MS" w:cs="Tahoma"/>
          <w:color w:val="000000" w:themeColor="text1"/>
          <w:lang w:eastAsia="pl-PL"/>
        </w:rPr>
        <w:t xml:space="preserve"> zostało ukarane kwotą blisko 4 mln zł</w:t>
      </w:r>
      <w:r w:rsidR="0025428E">
        <w:rPr>
          <w:rFonts w:ascii="Trebuchet MS" w:eastAsia="Times New Roman" w:hAnsi="Trebuchet MS" w:cs="Tahoma"/>
          <w:color w:val="000000" w:themeColor="text1"/>
          <w:lang w:eastAsia="pl-PL"/>
        </w:rPr>
        <w:t xml:space="preserve">. </w:t>
      </w:r>
      <w:r w:rsidR="0025428E" w:rsidRPr="0025428E">
        <w:rPr>
          <w:rFonts w:ascii="Trebuchet MS" w:eastAsia="Times New Roman" w:hAnsi="Trebuchet MS" w:cs="Tahoma"/>
          <w:color w:val="000000" w:themeColor="text1"/>
          <w:lang w:eastAsia="pl-PL"/>
        </w:rPr>
        <w:t xml:space="preserve">UOKiK </w:t>
      </w:r>
      <w:r w:rsidR="00C510FE" w:rsidRPr="0017666F">
        <w:rPr>
          <w:rFonts w:ascii="Trebuchet MS" w:eastAsia="Times New Roman" w:hAnsi="Trebuchet MS" w:cs="Tahoma"/>
          <w:color w:val="000000" w:themeColor="text1"/>
          <w:lang w:eastAsia="pl-PL"/>
        </w:rPr>
        <w:t>przygląda</w:t>
      </w:r>
      <w:r w:rsidR="0017666F" w:rsidRPr="0017666F">
        <w:rPr>
          <w:rFonts w:ascii="Trebuchet MS" w:eastAsia="Times New Roman" w:hAnsi="Trebuchet MS" w:cs="Tahoma"/>
          <w:color w:val="000000" w:themeColor="text1"/>
          <w:lang w:eastAsia="pl-PL"/>
        </w:rPr>
        <w:t>ł</w:t>
      </w:r>
      <w:r w:rsidR="00C510FE" w:rsidRPr="0017666F">
        <w:rPr>
          <w:rFonts w:ascii="Trebuchet MS" w:eastAsia="Times New Roman" w:hAnsi="Trebuchet MS" w:cs="Tahoma"/>
          <w:color w:val="000000" w:themeColor="text1"/>
          <w:lang w:eastAsia="pl-PL"/>
        </w:rPr>
        <w:t xml:space="preserve"> się </w:t>
      </w:r>
      <w:r w:rsidR="0017666F">
        <w:rPr>
          <w:rFonts w:ascii="Trebuchet MS" w:eastAsia="Times New Roman" w:hAnsi="Trebuchet MS" w:cs="Tahoma"/>
          <w:color w:val="000000" w:themeColor="text1"/>
          <w:lang w:eastAsia="pl-PL"/>
        </w:rPr>
        <w:t xml:space="preserve">także </w:t>
      </w:r>
      <w:r w:rsidR="00C510FE" w:rsidRPr="0017666F">
        <w:rPr>
          <w:rFonts w:ascii="Trebuchet MS" w:eastAsia="Times New Roman" w:hAnsi="Trebuchet MS" w:cs="Tahoma"/>
          <w:color w:val="000000" w:themeColor="text1"/>
          <w:lang w:eastAsia="pl-PL"/>
        </w:rPr>
        <w:t>praktykom firm, które mogą oferować tworzenie fałszywych opinii hurtowo bez jakiegokolwiek kontaktu z</w:t>
      </w:r>
      <w:r w:rsidR="008506B6">
        <w:rPr>
          <w:rFonts w:ascii="Trebuchet MS" w:eastAsia="Times New Roman" w:hAnsi="Trebuchet MS" w:cs="Tahoma"/>
          <w:color w:val="000000" w:themeColor="text1"/>
          <w:lang w:eastAsia="pl-PL"/>
        </w:rPr>
        <w:t> </w:t>
      </w:r>
      <w:r w:rsidR="00C510FE" w:rsidRPr="0017666F">
        <w:rPr>
          <w:rFonts w:ascii="Trebuchet MS" w:eastAsia="Times New Roman" w:hAnsi="Trebuchet MS" w:cs="Tahoma"/>
          <w:color w:val="000000" w:themeColor="text1"/>
          <w:lang w:eastAsia="pl-PL"/>
        </w:rPr>
        <w:t xml:space="preserve">ocenianym produktem lub usługą. </w:t>
      </w:r>
      <w:r w:rsidR="006272CC">
        <w:rPr>
          <w:rFonts w:ascii="Trebuchet MS" w:eastAsia="Times New Roman" w:hAnsi="Trebuchet MS" w:cs="Tahoma"/>
          <w:color w:val="000000" w:themeColor="text1"/>
          <w:lang w:eastAsia="pl-PL"/>
        </w:rPr>
        <w:t>Sprawdzone zostały</w:t>
      </w:r>
      <w:r w:rsidR="0017666F" w:rsidRPr="0017666F">
        <w:rPr>
          <w:rFonts w:ascii="Trebuchet MS" w:eastAsia="Times New Roman" w:hAnsi="Trebuchet MS" w:cs="Tahoma"/>
          <w:color w:val="000000" w:themeColor="text1"/>
          <w:lang w:eastAsia="pl-PL"/>
        </w:rPr>
        <w:t xml:space="preserve"> </w:t>
      </w:r>
      <w:r w:rsidR="00C510FE" w:rsidRPr="0017666F">
        <w:rPr>
          <w:rFonts w:ascii="Trebuchet MS" w:eastAsia="Times New Roman" w:hAnsi="Trebuchet MS" w:cs="Tahoma"/>
          <w:color w:val="000000" w:themeColor="text1"/>
          <w:lang w:eastAsia="pl-PL"/>
        </w:rPr>
        <w:t xml:space="preserve">zasady współpracy m.in. w ramach tzw. marketingu szeptanego czy usługi polegającej na „gwarantowaniu oryginalnych, wiarygodnych opinii”. Zebrane informacje oraz dowody pozwoliły </w:t>
      </w:r>
      <w:r w:rsidR="003C13F8">
        <w:rPr>
          <w:rFonts w:ascii="Trebuchet MS" w:eastAsia="Times New Roman" w:hAnsi="Trebuchet MS" w:cs="Tahoma"/>
          <w:color w:val="000000" w:themeColor="text1"/>
          <w:lang w:eastAsia="pl-PL"/>
        </w:rPr>
        <w:t>ukarać za</w:t>
      </w:r>
      <w:r w:rsidR="0025428E" w:rsidRPr="0025428E">
        <w:rPr>
          <w:rFonts w:ascii="Trebuchet MS" w:eastAsia="Times New Roman" w:hAnsi="Trebuchet MS" w:cs="Tahoma"/>
          <w:color w:val="000000" w:themeColor="text1"/>
          <w:lang w:eastAsia="pl-PL"/>
        </w:rPr>
        <w:t xml:space="preserve"> wprowadzani</w:t>
      </w:r>
      <w:r w:rsidR="003C13F8">
        <w:rPr>
          <w:rFonts w:ascii="Trebuchet MS" w:eastAsia="Times New Roman" w:hAnsi="Trebuchet MS" w:cs="Tahoma"/>
          <w:color w:val="000000" w:themeColor="text1"/>
          <w:lang w:eastAsia="pl-PL"/>
        </w:rPr>
        <w:t>e</w:t>
      </w:r>
      <w:r w:rsidR="0025428E" w:rsidRPr="0025428E">
        <w:rPr>
          <w:rFonts w:ascii="Trebuchet MS" w:eastAsia="Times New Roman" w:hAnsi="Trebuchet MS" w:cs="Tahoma"/>
          <w:color w:val="000000" w:themeColor="text1"/>
          <w:lang w:eastAsia="pl-PL"/>
        </w:rPr>
        <w:t xml:space="preserve"> konsumentów w błąd</w:t>
      </w:r>
      <w:r w:rsidR="00C510FE" w:rsidRPr="0017666F">
        <w:rPr>
          <w:rFonts w:ascii="Trebuchet MS" w:eastAsia="Times New Roman" w:hAnsi="Trebuchet MS" w:cs="Tahoma"/>
          <w:color w:val="000000" w:themeColor="text1"/>
          <w:lang w:eastAsia="pl-PL"/>
        </w:rPr>
        <w:t xml:space="preserve"> </w:t>
      </w:r>
      <w:r w:rsidR="000B1E93">
        <w:rPr>
          <w:rFonts w:ascii="Trebuchet MS" w:eastAsia="Times New Roman" w:hAnsi="Trebuchet MS" w:cs="Tahoma"/>
          <w:color w:val="000000" w:themeColor="text1"/>
          <w:lang w:eastAsia="pl-PL"/>
        </w:rPr>
        <w:t>trzy</w:t>
      </w:r>
      <w:r w:rsidR="003C13F8" w:rsidRPr="0017666F">
        <w:rPr>
          <w:rFonts w:ascii="Trebuchet MS" w:eastAsia="Times New Roman" w:hAnsi="Trebuchet MS" w:cs="Tahoma"/>
          <w:color w:val="000000" w:themeColor="text1"/>
          <w:lang w:eastAsia="pl-PL"/>
        </w:rPr>
        <w:t xml:space="preserve"> </w:t>
      </w:r>
      <w:r w:rsidR="000B1E93">
        <w:rPr>
          <w:rFonts w:ascii="Trebuchet MS" w:eastAsia="Times New Roman" w:hAnsi="Trebuchet MS" w:cs="Tahoma"/>
          <w:color w:val="000000" w:themeColor="text1"/>
          <w:lang w:eastAsia="pl-PL"/>
        </w:rPr>
        <w:t>firmy</w:t>
      </w:r>
      <w:r w:rsidR="00C510FE" w:rsidRPr="0017666F">
        <w:rPr>
          <w:rFonts w:ascii="Trebuchet MS" w:eastAsia="Times New Roman" w:hAnsi="Trebuchet MS" w:cs="Tahoma"/>
          <w:color w:val="000000" w:themeColor="text1"/>
          <w:lang w:eastAsia="pl-PL"/>
        </w:rPr>
        <w:t>:</w:t>
      </w:r>
      <w:r w:rsidR="000B1E93">
        <w:rPr>
          <w:rFonts w:ascii="Trebuchet MS" w:eastAsia="Times New Roman" w:hAnsi="Trebuchet MS" w:cs="Tahoma"/>
          <w:color w:val="000000" w:themeColor="text1"/>
          <w:lang w:eastAsia="pl-PL"/>
        </w:rPr>
        <w:t xml:space="preserve"> </w:t>
      </w:r>
      <w:hyperlink r:id="rId48" w:history="1">
        <w:r w:rsidR="00C510FE" w:rsidRPr="0025428E">
          <w:rPr>
            <w:rStyle w:val="Hipercze"/>
            <w:rFonts w:ascii="Trebuchet MS" w:eastAsia="Times New Roman" w:hAnsi="Trebuchet MS" w:cs="Tahoma"/>
            <w:lang w:eastAsia="pl-PL"/>
          </w:rPr>
          <w:t>Opinie.pro</w:t>
        </w:r>
        <w:r w:rsidR="000B1E93">
          <w:rPr>
            <w:rStyle w:val="Hipercze"/>
            <w:rFonts w:ascii="Trebuchet MS" w:eastAsia="Times New Roman" w:hAnsi="Trebuchet MS" w:cs="Tahoma"/>
            <w:lang w:eastAsia="pl-PL"/>
          </w:rPr>
          <w:t>,</w:t>
        </w:r>
        <w:r w:rsidR="00C510FE" w:rsidRPr="0025428E">
          <w:rPr>
            <w:rStyle w:val="Hipercze"/>
            <w:rFonts w:ascii="Trebuchet MS" w:eastAsia="Times New Roman" w:hAnsi="Trebuchet MS" w:cs="Tahoma"/>
            <w:lang w:eastAsia="pl-PL"/>
          </w:rPr>
          <w:t> SN Marketing</w:t>
        </w:r>
      </w:hyperlink>
      <w:r w:rsidR="000B1E93">
        <w:rPr>
          <w:rStyle w:val="Hipercze"/>
          <w:rFonts w:ascii="Trebuchet MS" w:eastAsia="Times New Roman" w:hAnsi="Trebuchet MS" w:cs="Tahoma"/>
          <w:lang w:eastAsia="pl-PL"/>
        </w:rPr>
        <w:t xml:space="preserve"> </w:t>
      </w:r>
      <w:r w:rsidR="000B1E93">
        <w:rPr>
          <w:rFonts w:ascii="Trebuchet MS" w:eastAsia="Times New Roman" w:hAnsi="Trebuchet MS" w:cs="Tahoma"/>
          <w:color w:val="000000" w:themeColor="text1"/>
          <w:lang w:eastAsia="pl-PL"/>
        </w:rPr>
        <w:t>oraz</w:t>
      </w:r>
      <w:r w:rsidR="00BC0737">
        <w:rPr>
          <w:rFonts w:ascii="Trebuchet MS" w:eastAsia="Times New Roman" w:hAnsi="Trebuchet MS" w:cs="Tahoma"/>
          <w:color w:val="000000" w:themeColor="text1"/>
          <w:lang w:eastAsia="pl-PL"/>
        </w:rPr>
        <w:t xml:space="preserve"> </w:t>
      </w:r>
      <w:hyperlink r:id="rId49" w:history="1">
        <w:r w:rsidR="000B1E93" w:rsidRPr="000B1E93">
          <w:rPr>
            <w:rStyle w:val="Hipercze"/>
            <w:rFonts w:ascii="Trebuchet MS" w:eastAsia="Times New Roman" w:hAnsi="Trebuchet MS"/>
            <w:bCs/>
            <w:lang w:eastAsia="pl-PL"/>
          </w:rPr>
          <w:t>Agencja City Damian Trzciński</w:t>
        </w:r>
      </w:hyperlink>
      <w:r w:rsidR="000B1E93" w:rsidRPr="000B1E93">
        <w:rPr>
          <w:rFonts w:ascii="Trebuchet MS" w:eastAsia="Times New Roman" w:hAnsi="Trebuchet MS"/>
          <w:bCs/>
          <w:color w:val="000000" w:themeColor="text1"/>
          <w:lang w:eastAsia="pl-PL"/>
        </w:rPr>
        <w:t>.</w:t>
      </w:r>
      <w:r w:rsidR="000B1E93">
        <w:rPr>
          <w:rStyle w:val="Pogrubienie"/>
          <w:rFonts w:ascii="Tahoma" w:hAnsi="Tahoma" w:cs="Tahoma"/>
          <w:color w:val="3C4147"/>
          <w:szCs w:val="18"/>
          <w:shd w:val="clear" w:color="auto" w:fill="FFFFFF"/>
        </w:rPr>
        <w:t xml:space="preserve"> </w:t>
      </w:r>
      <w:r w:rsidR="00BC0737">
        <w:rPr>
          <w:rFonts w:ascii="Trebuchet MS" w:eastAsia="Times New Roman" w:hAnsi="Trebuchet MS" w:cs="Tahoma"/>
          <w:color w:val="000000" w:themeColor="text1"/>
          <w:lang w:eastAsia="pl-PL"/>
        </w:rPr>
        <w:t xml:space="preserve">Łącznie sankcje finansowe wyniosły </w:t>
      </w:r>
      <w:r w:rsidR="000B1E93">
        <w:rPr>
          <w:rFonts w:ascii="Trebuchet MS" w:eastAsia="Times New Roman" w:hAnsi="Trebuchet MS" w:cs="Tahoma"/>
          <w:color w:val="000000" w:themeColor="text1"/>
          <w:lang w:eastAsia="pl-PL"/>
        </w:rPr>
        <w:t>11</w:t>
      </w:r>
      <w:r w:rsidR="00BC0737">
        <w:rPr>
          <w:rFonts w:ascii="Trebuchet MS" w:eastAsia="Times New Roman" w:hAnsi="Trebuchet MS" w:cs="Tahoma"/>
          <w:color w:val="000000" w:themeColor="text1"/>
          <w:lang w:eastAsia="pl-PL"/>
        </w:rPr>
        <w:t>0 tys. zł.</w:t>
      </w:r>
    </w:p>
    <w:p w14:paraId="5EB0C7A5" w14:textId="77777777" w:rsidR="0025428E" w:rsidRPr="000D7687" w:rsidRDefault="0025428E" w:rsidP="000D7687">
      <w:pPr>
        <w:pStyle w:val="Bezodstpw"/>
        <w:spacing w:line="360" w:lineRule="auto"/>
        <w:jc w:val="both"/>
        <w:rPr>
          <w:rFonts w:ascii="Trebuchet MS" w:eastAsia="Times New Roman" w:hAnsi="Trebuchet MS" w:cs="Tahoma"/>
          <w:color w:val="000000" w:themeColor="text1"/>
          <w:lang w:eastAsia="pl-PL"/>
        </w:rPr>
      </w:pPr>
    </w:p>
    <w:p w14:paraId="3EE7EAFE" w14:textId="53632612" w:rsidR="000D7687" w:rsidRDefault="0017666F" w:rsidP="0025428E">
      <w:pPr>
        <w:pStyle w:val="NormalnyWeb"/>
        <w:shd w:val="clear" w:color="auto" w:fill="FFFFFF"/>
        <w:spacing w:before="0" w:beforeAutospacing="0" w:line="360" w:lineRule="auto"/>
        <w:jc w:val="both"/>
        <w:rPr>
          <w:rFonts w:ascii="Trebuchet MS" w:hAnsi="Trebuchet MS" w:cs="Tahoma"/>
          <w:color w:val="000000" w:themeColor="text1"/>
          <w:sz w:val="22"/>
          <w:szCs w:val="22"/>
        </w:rPr>
      </w:pPr>
      <w:r w:rsidRPr="000D7687">
        <w:rPr>
          <w:rFonts w:ascii="Trebuchet MS" w:hAnsi="Trebuchet MS" w:cs="Tahoma"/>
          <w:color w:val="000000" w:themeColor="text1"/>
          <w:sz w:val="22"/>
          <w:szCs w:val="22"/>
        </w:rPr>
        <w:t xml:space="preserve">Ponadto od </w:t>
      </w:r>
      <w:r w:rsidR="000D41D8">
        <w:rPr>
          <w:rFonts w:ascii="Trebuchet MS" w:hAnsi="Trebuchet MS" w:cs="Tahoma"/>
          <w:color w:val="000000" w:themeColor="text1"/>
          <w:sz w:val="22"/>
          <w:szCs w:val="22"/>
        </w:rPr>
        <w:t xml:space="preserve">ponad </w:t>
      </w:r>
      <w:r w:rsidRPr="000D7687">
        <w:rPr>
          <w:rFonts w:ascii="Trebuchet MS" w:hAnsi="Trebuchet MS" w:cs="Tahoma"/>
          <w:color w:val="000000" w:themeColor="text1"/>
          <w:sz w:val="22"/>
          <w:szCs w:val="22"/>
        </w:rPr>
        <w:t>pół roku konsumenci mogą korzystać z ustawowych wakacji kredytowych. </w:t>
      </w:r>
      <w:r>
        <w:rPr>
          <w:rFonts w:ascii="Trebuchet MS" w:hAnsi="Trebuchet MS" w:cs="Tahoma"/>
          <w:color w:val="000000" w:themeColor="text1"/>
          <w:sz w:val="22"/>
          <w:szCs w:val="22"/>
        </w:rPr>
        <w:t xml:space="preserve">Prezes </w:t>
      </w:r>
      <w:r w:rsidRPr="000D7687">
        <w:rPr>
          <w:rFonts w:ascii="Trebuchet MS" w:hAnsi="Trebuchet MS" w:cs="Tahoma"/>
          <w:color w:val="000000" w:themeColor="text1"/>
          <w:sz w:val="22"/>
          <w:szCs w:val="22"/>
        </w:rPr>
        <w:t>UOKiK od początku obowiązywania przepisów w ramach prowadzonych postępowań wyjaśniających monitorował, jak banki o nich informują i je realizują. Konsumenci skarżyli się m.in. na to, że banki uniemożliwiają im wnioskowanie o</w:t>
      </w:r>
      <w:r w:rsidR="008506B6">
        <w:rPr>
          <w:rFonts w:ascii="Trebuchet MS" w:hAnsi="Trebuchet MS" w:cs="Tahoma"/>
          <w:color w:val="000000" w:themeColor="text1"/>
          <w:sz w:val="22"/>
          <w:szCs w:val="22"/>
        </w:rPr>
        <w:t> </w:t>
      </w:r>
      <w:r w:rsidRPr="000D7687">
        <w:rPr>
          <w:rFonts w:ascii="Trebuchet MS" w:hAnsi="Trebuchet MS" w:cs="Tahoma"/>
          <w:color w:val="000000" w:themeColor="text1"/>
          <w:sz w:val="22"/>
          <w:szCs w:val="22"/>
        </w:rPr>
        <w:t>wakacje kredytowe na jednym formularzu na wszystkie przewidziane prawem 8 okresów. Po wezwaniach Prezesa UOKiK większość banków wycofała się z takich praktyk. Tym, które tego nie zrobiły</w:t>
      </w:r>
      <w:r w:rsidR="0025157E">
        <w:rPr>
          <w:rFonts w:ascii="Trebuchet MS" w:hAnsi="Trebuchet MS" w:cs="Tahoma"/>
          <w:color w:val="000000" w:themeColor="text1"/>
          <w:sz w:val="22"/>
          <w:szCs w:val="22"/>
        </w:rPr>
        <w:t>,</w:t>
      </w:r>
      <w:r>
        <w:rPr>
          <w:rFonts w:ascii="Trebuchet MS" w:hAnsi="Trebuchet MS" w:cs="Tahoma"/>
          <w:color w:val="000000" w:themeColor="text1"/>
          <w:sz w:val="22"/>
          <w:szCs w:val="22"/>
        </w:rPr>
        <w:t xml:space="preserve"> został postawiony zarzut </w:t>
      </w:r>
      <w:r w:rsidRPr="000D7687">
        <w:rPr>
          <w:rFonts w:ascii="Trebuchet MS" w:hAnsi="Trebuchet MS" w:cs="Tahoma"/>
          <w:color w:val="000000" w:themeColor="text1"/>
          <w:sz w:val="22"/>
          <w:szCs w:val="22"/>
        </w:rPr>
        <w:t>naruszania zbiorowych interesów konsumentów</w:t>
      </w:r>
      <w:r w:rsidR="00EF5778">
        <w:rPr>
          <w:rFonts w:ascii="Trebuchet MS" w:hAnsi="Trebuchet MS" w:cs="Tahoma"/>
          <w:color w:val="000000" w:themeColor="text1"/>
          <w:sz w:val="22"/>
          <w:szCs w:val="22"/>
        </w:rPr>
        <w:t xml:space="preserve">, </w:t>
      </w:r>
      <w:r w:rsidR="0025157E">
        <w:rPr>
          <w:rFonts w:ascii="Trebuchet MS" w:hAnsi="Trebuchet MS" w:cs="Tahoma"/>
          <w:color w:val="000000" w:themeColor="text1"/>
          <w:sz w:val="22"/>
          <w:szCs w:val="22"/>
        </w:rPr>
        <w:t xml:space="preserve">w wyniku czego </w:t>
      </w:r>
      <w:hyperlink r:id="rId50" w:history="1">
        <w:r w:rsidR="00ED3723" w:rsidRPr="00ED3723">
          <w:rPr>
            <w:rStyle w:val="Hipercze"/>
            <w:rFonts w:ascii="Trebuchet MS" w:hAnsi="Trebuchet MS" w:cs="Tahoma"/>
            <w:sz w:val="22"/>
            <w:szCs w:val="22"/>
          </w:rPr>
          <w:t>BNP Paribas i Bank Pocztowy</w:t>
        </w:r>
      </w:hyperlink>
      <w:r w:rsidR="00EF5778">
        <w:rPr>
          <w:rFonts w:ascii="Trebuchet MS" w:hAnsi="Trebuchet MS" w:cs="Tahoma"/>
          <w:color w:val="000000" w:themeColor="text1"/>
          <w:sz w:val="22"/>
          <w:szCs w:val="22"/>
        </w:rPr>
        <w:t xml:space="preserve"> zostały ukarane</w:t>
      </w:r>
      <w:r w:rsidR="00973B72">
        <w:rPr>
          <w:rFonts w:ascii="Trebuchet MS" w:hAnsi="Trebuchet MS" w:cs="Tahoma"/>
          <w:color w:val="000000" w:themeColor="text1"/>
          <w:sz w:val="22"/>
          <w:szCs w:val="22"/>
        </w:rPr>
        <w:t xml:space="preserve"> </w:t>
      </w:r>
      <w:r w:rsidR="000B1E93">
        <w:rPr>
          <w:rFonts w:ascii="Trebuchet MS" w:hAnsi="Trebuchet MS" w:cs="Tahoma"/>
          <w:color w:val="000000" w:themeColor="text1"/>
          <w:sz w:val="22"/>
          <w:szCs w:val="22"/>
        </w:rPr>
        <w:t xml:space="preserve">łączną </w:t>
      </w:r>
      <w:r w:rsidR="00973B72">
        <w:rPr>
          <w:rFonts w:ascii="Trebuchet MS" w:hAnsi="Trebuchet MS" w:cs="Tahoma"/>
          <w:color w:val="000000" w:themeColor="text1"/>
          <w:sz w:val="22"/>
          <w:szCs w:val="22"/>
        </w:rPr>
        <w:t>kwotą blisko 3 mln zł</w:t>
      </w:r>
      <w:r w:rsidRPr="000D7687">
        <w:rPr>
          <w:rFonts w:ascii="Trebuchet MS" w:hAnsi="Trebuchet MS" w:cs="Tahoma"/>
          <w:color w:val="000000" w:themeColor="text1"/>
          <w:sz w:val="22"/>
          <w:szCs w:val="22"/>
        </w:rPr>
        <w:t xml:space="preserve">. </w:t>
      </w:r>
    </w:p>
    <w:p w14:paraId="622EFB3F" w14:textId="77777777" w:rsidR="00F606BE" w:rsidRDefault="00F606BE" w:rsidP="0025428E">
      <w:pPr>
        <w:pStyle w:val="NormalnyWeb"/>
        <w:shd w:val="clear" w:color="auto" w:fill="FFFFFF"/>
        <w:spacing w:before="0" w:beforeAutospacing="0" w:line="360" w:lineRule="auto"/>
        <w:jc w:val="both"/>
        <w:rPr>
          <w:rFonts w:ascii="Trebuchet MS" w:hAnsi="Trebuchet MS" w:cs="Tahoma"/>
          <w:color w:val="000000" w:themeColor="text1"/>
          <w:sz w:val="22"/>
          <w:szCs w:val="22"/>
        </w:rPr>
      </w:pPr>
      <w:r w:rsidRPr="00F606BE">
        <w:rPr>
          <w:rFonts w:ascii="Trebuchet MS" w:hAnsi="Trebuchet MS" w:cs="Tahoma"/>
          <w:color w:val="000000" w:themeColor="text1"/>
          <w:sz w:val="22"/>
          <w:szCs w:val="22"/>
        </w:rPr>
        <w:t xml:space="preserve">Prezes UOKiK </w:t>
      </w:r>
      <w:r>
        <w:rPr>
          <w:rFonts w:ascii="Trebuchet MS" w:hAnsi="Trebuchet MS" w:cs="Tahoma"/>
          <w:color w:val="000000" w:themeColor="text1"/>
          <w:sz w:val="22"/>
          <w:szCs w:val="22"/>
        </w:rPr>
        <w:t>postawił także zarzuty</w:t>
      </w:r>
      <w:r w:rsidR="00ED3723">
        <w:rPr>
          <w:rFonts w:ascii="Trebuchet MS" w:hAnsi="Trebuchet MS" w:cs="Tahoma"/>
          <w:color w:val="000000" w:themeColor="text1"/>
          <w:sz w:val="22"/>
          <w:szCs w:val="22"/>
        </w:rPr>
        <w:t xml:space="preserve"> </w:t>
      </w:r>
      <w:r w:rsidR="00E90A62">
        <w:rPr>
          <w:rFonts w:ascii="Trebuchet MS" w:hAnsi="Trebuchet MS" w:cs="Tahoma"/>
          <w:color w:val="000000" w:themeColor="text1"/>
          <w:sz w:val="22"/>
          <w:szCs w:val="22"/>
        </w:rPr>
        <w:t xml:space="preserve">dziewięciu </w:t>
      </w:r>
      <w:r>
        <w:rPr>
          <w:rFonts w:ascii="Trebuchet MS" w:hAnsi="Trebuchet MS" w:cs="Tahoma"/>
          <w:color w:val="000000" w:themeColor="text1"/>
          <w:sz w:val="22"/>
          <w:szCs w:val="22"/>
        </w:rPr>
        <w:t xml:space="preserve">bankom </w:t>
      </w:r>
      <w:r w:rsidR="00E90A62">
        <w:rPr>
          <w:rFonts w:ascii="Trebuchet MS" w:hAnsi="Trebuchet MS" w:cs="Tahoma"/>
          <w:color w:val="000000" w:themeColor="text1"/>
          <w:sz w:val="22"/>
          <w:szCs w:val="22"/>
        </w:rPr>
        <w:t xml:space="preserve">w związku z nieautoryzowanymi </w:t>
      </w:r>
      <w:r w:rsidR="00787490">
        <w:rPr>
          <w:rFonts w:ascii="Trebuchet MS" w:hAnsi="Trebuchet MS" w:cs="Tahoma"/>
          <w:color w:val="000000" w:themeColor="text1"/>
          <w:sz w:val="22"/>
          <w:szCs w:val="22"/>
        </w:rPr>
        <w:t>transakcjami. P</w:t>
      </w:r>
      <w:r w:rsidRPr="00F606BE">
        <w:rPr>
          <w:rFonts w:ascii="Trebuchet MS" w:hAnsi="Trebuchet MS" w:cs="Tahoma"/>
          <w:color w:val="000000" w:themeColor="text1"/>
          <w:sz w:val="22"/>
          <w:szCs w:val="22"/>
        </w:rPr>
        <w:t>odstawą zarzutów jest analiza skarg konsumentów oraz reakcji i odpowiedzi banków na zgłoszenia kradzieży pieniędzy z kont konsumentów. </w:t>
      </w:r>
    </w:p>
    <w:p w14:paraId="3F698C15" w14:textId="77777777" w:rsidR="007D5FD5" w:rsidRPr="00313BC6" w:rsidRDefault="007D5FD5" w:rsidP="007D5FD5">
      <w:pPr>
        <w:spacing w:after="240" w:line="360" w:lineRule="auto"/>
        <w:jc w:val="both"/>
        <w:rPr>
          <w:sz w:val="22"/>
        </w:rPr>
      </w:pPr>
      <w:r w:rsidRPr="00313BC6">
        <w:rPr>
          <w:b/>
          <w:bCs/>
          <w:sz w:val="22"/>
        </w:rPr>
        <w:t>Inspekcja Handlowa</w:t>
      </w:r>
    </w:p>
    <w:p w14:paraId="4F2FE68F" w14:textId="77777777" w:rsidR="00823BA2" w:rsidRDefault="007D5FD5" w:rsidP="007D5FD5">
      <w:pPr>
        <w:spacing w:after="240" w:line="360" w:lineRule="auto"/>
        <w:jc w:val="both"/>
        <w:rPr>
          <w:rFonts w:cs="Arial"/>
          <w:iCs/>
          <w:sz w:val="22"/>
          <w:lang w:eastAsia="pl-PL"/>
        </w:rPr>
      </w:pPr>
      <w:r w:rsidRPr="00313BC6">
        <w:rPr>
          <w:iCs/>
          <w:sz w:val="22"/>
        </w:rPr>
        <w:t xml:space="preserve">Prezes UOKiK dba o bezpieczeństwo produktów w Polsce także </w:t>
      </w:r>
      <w:r w:rsidR="00DF066C">
        <w:rPr>
          <w:iCs/>
          <w:sz w:val="22"/>
        </w:rPr>
        <w:t xml:space="preserve">przy pomocy </w:t>
      </w:r>
      <w:r w:rsidRPr="00313BC6">
        <w:rPr>
          <w:iCs/>
          <w:sz w:val="22"/>
        </w:rPr>
        <w:t>Inspekcj</w:t>
      </w:r>
      <w:r w:rsidR="00DF066C">
        <w:rPr>
          <w:iCs/>
          <w:sz w:val="22"/>
        </w:rPr>
        <w:t>i</w:t>
      </w:r>
      <w:r w:rsidRPr="00313BC6">
        <w:rPr>
          <w:iCs/>
          <w:sz w:val="22"/>
        </w:rPr>
        <w:t xml:space="preserve"> Handlow</w:t>
      </w:r>
      <w:r w:rsidR="00DF066C">
        <w:rPr>
          <w:iCs/>
          <w:sz w:val="22"/>
        </w:rPr>
        <w:t>ej</w:t>
      </w:r>
      <w:r w:rsidRPr="00313BC6">
        <w:rPr>
          <w:iCs/>
          <w:sz w:val="22"/>
        </w:rPr>
        <w:t xml:space="preserve">. Urząd planuje, koordynuje i monitoruje kontrole prowadzone przez </w:t>
      </w:r>
      <w:r w:rsidR="00DF066C">
        <w:rPr>
          <w:iCs/>
          <w:sz w:val="22"/>
        </w:rPr>
        <w:t>w</w:t>
      </w:r>
      <w:r w:rsidRPr="00313BC6">
        <w:rPr>
          <w:iCs/>
          <w:sz w:val="22"/>
        </w:rPr>
        <w:t xml:space="preserve">ojewódzkie </w:t>
      </w:r>
      <w:r w:rsidR="00DF066C">
        <w:rPr>
          <w:iCs/>
          <w:sz w:val="22"/>
        </w:rPr>
        <w:t>i</w:t>
      </w:r>
      <w:r w:rsidRPr="00313BC6">
        <w:rPr>
          <w:iCs/>
          <w:sz w:val="22"/>
        </w:rPr>
        <w:t>nspektoraty Inspekcji Handlowej (WIIH), a także analizuje ich wyniki. W 202</w:t>
      </w:r>
      <w:r>
        <w:rPr>
          <w:iCs/>
          <w:sz w:val="22"/>
        </w:rPr>
        <w:t>2</w:t>
      </w:r>
      <w:r w:rsidRPr="00313BC6">
        <w:rPr>
          <w:iCs/>
          <w:sz w:val="22"/>
        </w:rPr>
        <w:t xml:space="preserve"> </w:t>
      </w:r>
      <w:r w:rsidRPr="00313BC6">
        <w:rPr>
          <w:iCs/>
          <w:sz w:val="22"/>
        </w:rPr>
        <w:lastRenderedPageBreak/>
        <w:t xml:space="preserve">r. </w:t>
      </w:r>
      <w:r w:rsidRPr="00313BC6">
        <w:rPr>
          <w:b/>
          <w:bCs/>
          <w:iCs/>
          <w:sz w:val="22"/>
        </w:rPr>
        <w:t>Inspekcja Handlowa przeprowadziła</w:t>
      </w:r>
      <w:r>
        <w:rPr>
          <w:b/>
          <w:bCs/>
          <w:iCs/>
          <w:sz w:val="22"/>
        </w:rPr>
        <w:t xml:space="preserve"> </w:t>
      </w:r>
      <w:r w:rsidRPr="00963AA3">
        <w:rPr>
          <w:b/>
          <w:bCs/>
          <w:iCs/>
          <w:sz w:val="22"/>
        </w:rPr>
        <w:t xml:space="preserve">łącznie ponad </w:t>
      </w:r>
      <w:r w:rsidRPr="004E611E">
        <w:rPr>
          <w:b/>
          <w:bCs/>
          <w:iCs/>
          <w:sz w:val="22"/>
        </w:rPr>
        <w:t>19,</w:t>
      </w:r>
      <w:r w:rsidR="004E611E" w:rsidRPr="004E611E">
        <w:rPr>
          <w:b/>
          <w:bCs/>
          <w:iCs/>
          <w:sz w:val="22"/>
        </w:rPr>
        <w:t>7</w:t>
      </w:r>
      <w:r>
        <w:rPr>
          <w:b/>
          <w:bCs/>
          <w:iCs/>
          <w:sz w:val="22"/>
        </w:rPr>
        <w:t xml:space="preserve"> </w:t>
      </w:r>
      <w:r w:rsidRPr="00963AA3">
        <w:rPr>
          <w:b/>
          <w:bCs/>
          <w:iCs/>
          <w:sz w:val="22"/>
        </w:rPr>
        <w:t>tys. kontroli</w:t>
      </w:r>
      <w:r>
        <w:rPr>
          <w:b/>
          <w:bCs/>
          <w:iCs/>
          <w:sz w:val="22"/>
        </w:rPr>
        <w:t xml:space="preserve"> w zakresie ogólnego bezpieczeństwa produktów, oceny zgodności wyrobów z wymaganiami oraz pozostałych kontroli dotyczących produktów nieżywnościowych i usług </w:t>
      </w:r>
      <w:r w:rsidRPr="00573B17">
        <w:rPr>
          <w:bCs/>
          <w:iCs/>
          <w:sz w:val="22"/>
        </w:rPr>
        <w:t>(w tym obowiązków informacyjnych przedsiębiorców).</w:t>
      </w:r>
      <w:r w:rsidRPr="00573B17">
        <w:rPr>
          <w:rFonts w:cs="Arial"/>
          <w:iCs/>
          <w:sz w:val="22"/>
          <w:lang w:eastAsia="pl-PL"/>
        </w:rPr>
        <w:t xml:space="preserve"> </w:t>
      </w:r>
      <w:r w:rsidR="0053630D">
        <w:rPr>
          <w:rFonts w:cs="Arial"/>
          <w:iCs/>
          <w:sz w:val="22"/>
          <w:lang w:eastAsia="pl-PL"/>
        </w:rPr>
        <w:t xml:space="preserve">Rozpoczęty został </w:t>
      </w:r>
      <w:hyperlink r:id="rId51" w:history="1">
        <w:r w:rsidR="0053630D" w:rsidRPr="00DD2E49">
          <w:rPr>
            <w:rStyle w:val="Hipercze"/>
            <w:rFonts w:cs="Arial"/>
            <w:iCs/>
            <w:sz w:val="22"/>
            <w:lang w:eastAsia="pl-PL"/>
          </w:rPr>
          <w:t>#CyklOdzieżowy</w:t>
        </w:r>
      </w:hyperlink>
      <w:r w:rsidR="00823BA2">
        <w:rPr>
          <w:rFonts w:cs="Arial"/>
          <w:iCs/>
          <w:sz w:val="22"/>
          <w:lang w:eastAsia="pl-PL"/>
        </w:rPr>
        <w:t xml:space="preserve"> - </w:t>
      </w:r>
      <w:r w:rsidR="0053630D">
        <w:rPr>
          <w:rFonts w:cs="Arial"/>
          <w:iCs/>
          <w:sz w:val="22"/>
          <w:lang w:eastAsia="pl-PL"/>
        </w:rPr>
        <w:t xml:space="preserve">w </w:t>
      </w:r>
      <w:r w:rsidR="00823BA2">
        <w:rPr>
          <w:rFonts w:cs="Arial"/>
          <w:iCs/>
          <w:sz w:val="22"/>
          <w:lang w:eastAsia="pl-PL"/>
        </w:rPr>
        <w:t xml:space="preserve">akredytowanych laboratoriach UOKiK </w:t>
      </w:r>
      <w:r w:rsidR="0070349D">
        <w:rPr>
          <w:rFonts w:cs="Arial"/>
          <w:iCs/>
          <w:sz w:val="22"/>
          <w:lang w:eastAsia="pl-PL"/>
        </w:rPr>
        <w:t>zweryfikowano</w:t>
      </w:r>
      <w:r w:rsidR="0053630D">
        <w:rPr>
          <w:rFonts w:cs="Arial"/>
          <w:iCs/>
          <w:sz w:val="22"/>
          <w:lang w:eastAsia="pl-PL"/>
        </w:rPr>
        <w:t xml:space="preserve"> skład </w:t>
      </w:r>
      <w:r w:rsidR="0070349D">
        <w:rPr>
          <w:rFonts w:cs="Arial"/>
          <w:iCs/>
          <w:sz w:val="22"/>
          <w:lang w:eastAsia="pl-PL"/>
        </w:rPr>
        <w:t xml:space="preserve">surowcowy </w:t>
      </w:r>
      <w:r w:rsidR="00315BFD">
        <w:rPr>
          <w:rFonts w:cs="Arial"/>
          <w:iCs/>
          <w:sz w:val="22"/>
          <w:lang w:eastAsia="pl-PL"/>
        </w:rPr>
        <w:t>ubrań</w:t>
      </w:r>
      <w:r w:rsidR="0053630D">
        <w:rPr>
          <w:rFonts w:cs="Arial"/>
          <w:iCs/>
          <w:sz w:val="22"/>
          <w:lang w:eastAsia="pl-PL"/>
        </w:rPr>
        <w:t xml:space="preserve">. Na podstawie wyników kontroli Prezes UOKiK wszczął </w:t>
      </w:r>
      <w:hyperlink r:id="rId52" w:history="1">
        <w:r w:rsidR="0053630D" w:rsidRPr="00DD2E49">
          <w:rPr>
            <w:rStyle w:val="Hipercze"/>
            <w:rFonts w:cs="Arial"/>
            <w:iCs/>
            <w:sz w:val="22"/>
            <w:lang w:eastAsia="pl-PL"/>
          </w:rPr>
          <w:t xml:space="preserve">postępowanie </w:t>
        </w:r>
        <w:r w:rsidR="00823BA2" w:rsidRPr="00DD2E49">
          <w:rPr>
            <w:rStyle w:val="Hipercze"/>
            <w:rFonts w:cs="Arial"/>
            <w:iCs/>
            <w:sz w:val="22"/>
            <w:lang w:eastAsia="pl-PL"/>
          </w:rPr>
          <w:t>wyjaśniające</w:t>
        </w:r>
      </w:hyperlink>
      <w:r w:rsidR="00823BA2">
        <w:rPr>
          <w:rFonts w:cs="Arial"/>
          <w:iCs/>
          <w:sz w:val="22"/>
          <w:lang w:eastAsia="pl-PL"/>
        </w:rPr>
        <w:t xml:space="preserve"> mające na celu ustalenie czy deklaracje </w:t>
      </w:r>
      <w:r w:rsidR="00315BFD">
        <w:rPr>
          <w:rFonts w:cs="Arial"/>
          <w:iCs/>
          <w:sz w:val="22"/>
          <w:lang w:eastAsia="pl-PL"/>
        </w:rPr>
        <w:t xml:space="preserve">dwóch </w:t>
      </w:r>
      <w:r w:rsidR="00823BA2">
        <w:rPr>
          <w:rFonts w:cs="Arial"/>
          <w:iCs/>
          <w:sz w:val="22"/>
          <w:lang w:eastAsia="pl-PL"/>
        </w:rPr>
        <w:t>producentów odzieży są zgodne z prawdą.</w:t>
      </w:r>
      <w:r w:rsidR="0053630D">
        <w:rPr>
          <w:rFonts w:cs="Arial"/>
          <w:iCs/>
          <w:sz w:val="22"/>
          <w:lang w:eastAsia="pl-PL"/>
        </w:rPr>
        <w:t xml:space="preserve"> </w:t>
      </w:r>
      <w:r w:rsidR="00823BA2">
        <w:rPr>
          <w:rFonts w:cs="Arial"/>
          <w:iCs/>
          <w:sz w:val="22"/>
          <w:lang w:eastAsia="pl-PL"/>
        </w:rPr>
        <w:t xml:space="preserve">Pod lupę trafiły także m.in. </w:t>
      </w:r>
      <w:hyperlink r:id="rId53" w:history="1">
        <w:r w:rsidR="00823BA2" w:rsidRPr="00DD2E49">
          <w:rPr>
            <w:rStyle w:val="Hipercze"/>
            <w:rFonts w:cs="Arial"/>
            <w:iCs/>
            <w:sz w:val="22"/>
            <w:lang w:eastAsia="pl-PL"/>
          </w:rPr>
          <w:t>akcesoria skórzane</w:t>
        </w:r>
      </w:hyperlink>
      <w:r w:rsidR="00823BA2">
        <w:rPr>
          <w:rFonts w:cs="Arial"/>
          <w:iCs/>
          <w:sz w:val="22"/>
          <w:lang w:eastAsia="pl-PL"/>
        </w:rPr>
        <w:t xml:space="preserve"> i </w:t>
      </w:r>
      <w:hyperlink r:id="rId54" w:history="1">
        <w:r w:rsidR="00823BA2" w:rsidRPr="00DD2E49">
          <w:rPr>
            <w:rStyle w:val="Hipercze"/>
            <w:rFonts w:cs="Arial"/>
            <w:iCs/>
            <w:sz w:val="22"/>
            <w:lang w:eastAsia="pl-PL"/>
          </w:rPr>
          <w:t>obuwie</w:t>
        </w:r>
      </w:hyperlink>
      <w:r w:rsidR="00823BA2">
        <w:rPr>
          <w:rFonts w:cs="Arial"/>
          <w:iCs/>
          <w:sz w:val="22"/>
          <w:lang w:eastAsia="pl-PL"/>
        </w:rPr>
        <w:t xml:space="preserve"> – pod kątem zawartości substancji chemicznych,</w:t>
      </w:r>
      <w:hyperlink r:id="rId55" w:history="1">
        <w:r w:rsidR="00823BA2" w:rsidRPr="00DD2E49">
          <w:rPr>
            <w:rStyle w:val="Hipercze"/>
            <w:rFonts w:cs="Arial"/>
            <w:iCs/>
            <w:sz w:val="22"/>
            <w:lang w:eastAsia="pl-PL"/>
          </w:rPr>
          <w:t xml:space="preserve"> kosmetyki</w:t>
        </w:r>
      </w:hyperlink>
      <w:r w:rsidR="00823BA2">
        <w:rPr>
          <w:rFonts w:cs="Arial"/>
          <w:iCs/>
          <w:sz w:val="22"/>
          <w:lang w:eastAsia="pl-PL"/>
        </w:rPr>
        <w:t xml:space="preserve"> – ich oznakowanie, informacje o składzie, termin ważności, </w:t>
      </w:r>
      <w:hyperlink r:id="rId56" w:history="1">
        <w:r w:rsidR="00315BFD" w:rsidRPr="00DD2E49">
          <w:rPr>
            <w:rStyle w:val="Hipercze"/>
            <w:rFonts w:cs="Arial"/>
            <w:iCs/>
            <w:sz w:val="22"/>
            <w:lang w:eastAsia="pl-PL"/>
          </w:rPr>
          <w:t>biżuteria</w:t>
        </w:r>
      </w:hyperlink>
      <w:r w:rsidR="00315BFD">
        <w:rPr>
          <w:rFonts w:cs="Arial"/>
          <w:iCs/>
          <w:sz w:val="22"/>
          <w:lang w:eastAsia="pl-PL"/>
        </w:rPr>
        <w:t xml:space="preserve"> – sprawdzono ilość niklu w produktach. Zadbano także o bezpieczeństwo najmłodszych – kontrole objęły </w:t>
      </w:r>
      <w:r w:rsidR="00ED3723">
        <w:rPr>
          <w:rFonts w:cs="Arial"/>
          <w:iCs/>
          <w:sz w:val="22"/>
          <w:lang w:eastAsia="pl-PL"/>
        </w:rPr>
        <w:t xml:space="preserve">m.in. </w:t>
      </w:r>
      <w:hyperlink r:id="rId57" w:history="1">
        <w:r w:rsidR="00315BFD" w:rsidRPr="00DD2E49">
          <w:rPr>
            <w:rStyle w:val="Hipercze"/>
            <w:rFonts w:cs="Arial"/>
            <w:iCs/>
            <w:sz w:val="22"/>
            <w:lang w:eastAsia="pl-PL"/>
          </w:rPr>
          <w:t>wanienki</w:t>
        </w:r>
      </w:hyperlink>
      <w:r w:rsidR="00315BFD">
        <w:rPr>
          <w:rFonts w:cs="Arial"/>
          <w:iCs/>
          <w:sz w:val="22"/>
          <w:lang w:eastAsia="pl-PL"/>
        </w:rPr>
        <w:t xml:space="preserve"> dla niemowlaków oraz </w:t>
      </w:r>
      <w:hyperlink r:id="rId58" w:history="1">
        <w:r w:rsidR="00315BFD" w:rsidRPr="00DD2E49">
          <w:rPr>
            <w:rStyle w:val="Hipercze"/>
            <w:rFonts w:cs="Arial"/>
            <w:iCs/>
            <w:sz w:val="22"/>
            <w:lang w:eastAsia="pl-PL"/>
          </w:rPr>
          <w:t>zabawki</w:t>
        </w:r>
      </w:hyperlink>
      <w:r w:rsidR="00263FD3">
        <w:rPr>
          <w:rFonts w:cs="Arial"/>
          <w:iCs/>
          <w:sz w:val="22"/>
          <w:lang w:eastAsia="pl-PL"/>
        </w:rPr>
        <w:t xml:space="preserve">. Dzięki </w:t>
      </w:r>
      <w:r w:rsidR="00DD2E49">
        <w:rPr>
          <w:rFonts w:cs="Arial"/>
          <w:iCs/>
          <w:sz w:val="22"/>
          <w:lang w:eastAsia="pl-PL"/>
        </w:rPr>
        <w:t xml:space="preserve">współpracy z Krajową Administracją Skarbową udało się zatrzymać prawie 30 tys. sztuk </w:t>
      </w:r>
      <w:hyperlink r:id="rId59" w:history="1">
        <w:r w:rsidR="00DD2E49" w:rsidRPr="00263FD3">
          <w:rPr>
            <w:rStyle w:val="Hipercze"/>
            <w:rFonts w:cs="Arial"/>
            <w:iCs/>
            <w:sz w:val="22"/>
            <w:lang w:eastAsia="pl-PL"/>
          </w:rPr>
          <w:t>niebezpiecznych zabawek</w:t>
        </w:r>
      </w:hyperlink>
      <w:r w:rsidR="00DD2E49">
        <w:rPr>
          <w:rFonts w:cs="Arial"/>
          <w:iCs/>
          <w:sz w:val="22"/>
          <w:lang w:eastAsia="pl-PL"/>
        </w:rPr>
        <w:t xml:space="preserve"> jeszcze na granicy.  </w:t>
      </w:r>
    </w:p>
    <w:p w14:paraId="7BACC91F" w14:textId="77777777" w:rsidR="007D5FD5" w:rsidRPr="004E044D" w:rsidRDefault="004E044D" w:rsidP="007D5FD5">
      <w:pPr>
        <w:widowControl w:val="0"/>
        <w:tabs>
          <w:tab w:val="left" w:pos="-142"/>
        </w:tabs>
        <w:autoSpaceDE w:val="0"/>
        <w:autoSpaceDN w:val="0"/>
        <w:adjustRightInd w:val="0"/>
        <w:spacing w:after="240" w:line="360" w:lineRule="auto"/>
        <w:jc w:val="both"/>
        <w:rPr>
          <w:rFonts w:cs="Arial"/>
          <w:iCs/>
          <w:sz w:val="22"/>
          <w:lang w:eastAsia="pl-PL"/>
        </w:rPr>
      </w:pPr>
      <w:r w:rsidRPr="004E044D">
        <w:rPr>
          <w:rFonts w:cs="Arial"/>
          <w:iCs/>
          <w:sz w:val="22"/>
          <w:lang w:eastAsia="pl-PL"/>
        </w:rPr>
        <w:t>UOKiK jest odpowiedzialny również za zarządzanie systemem monitorowania i kontrolowania jakości paliw. W zakresie paliw (benzyna, olej napędowy, gaz LPG) w 2022 r. IH</w:t>
      </w:r>
      <w:r>
        <w:rPr>
          <w:rFonts w:cs="Arial"/>
          <w:iCs/>
          <w:sz w:val="22"/>
          <w:lang w:eastAsia="pl-PL"/>
        </w:rPr>
        <w:t> </w:t>
      </w:r>
      <w:r w:rsidRPr="004E044D">
        <w:rPr>
          <w:rFonts w:cs="Arial"/>
          <w:iCs/>
          <w:sz w:val="22"/>
          <w:lang w:eastAsia="pl-PL"/>
        </w:rPr>
        <w:t xml:space="preserve">przeprowadziła łącznie </w:t>
      </w:r>
      <w:r w:rsidR="00967259">
        <w:rPr>
          <w:rFonts w:cs="Arial"/>
          <w:iCs/>
          <w:sz w:val="22"/>
          <w:lang w:eastAsia="pl-PL"/>
        </w:rPr>
        <w:t xml:space="preserve">ponad </w:t>
      </w:r>
      <w:r w:rsidRPr="004E044D">
        <w:rPr>
          <w:rFonts w:cs="Arial"/>
          <w:iCs/>
          <w:sz w:val="22"/>
          <w:lang w:eastAsia="pl-PL"/>
        </w:rPr>
        <w:t>17</w:t>
      </w:r>
      <w:r w:rsidR="00967259">
        <w:rPr>
          <w:rFonts w:cs="Arial"/>
          <w:iCs/>
          <w:sz w:val="22"/>
          <w:lang w:eastAsia="pl-PL"/>
        </w:rPr>
        <w:t>00</w:t>
      </w:r>
      <w:r w:rsidRPr="004E044D">
        <w:rPr>
          <w:rFonts w:cs="Arial"/>
          <w:iCs/>
          <w:sz w:val="22"/>
          <w:lang w:eastAsia="pl-PL"/>
        </w:rPr>
        <w:t xml:space="preserve"> kontroli</w:t>
      </w:r>
      <w:r w:rsidR="00967259">
        <w:rPr>
          <w:rFonts w:cs="Arial"/>
          <w:iCs/>
          <w:sz w:val="22"/>
          <w:lang w:eastAsia="pl-PL"/>
        </w:rPr>
        <w:t xml:space="preserve"> oraz</w:t>
      </w:r>
      <w:r w:rsidRPr="004E044D">
        <w:rPr>
          <w:rFonts w:cs="Arial"/>
          <w:iCs/>
          <w:sz w:val="22"/>
          <w:lang w:eastAsia="pl-PL"/>
        </w:rPr>
        <w:t> </w:t>
      </w:r>
      <w:r w:rsidR="00967259">
        <w:rPr>
          <w:rFonts w:cs="Arial"/>
          <w:iCs/>
          <w:sz w:val="22"/>
          <w:lang w:eastAsia="pl-PL"/>
        </w:rPr>
        <w:t xml:space="preserve">(do czasu zawieszenia wymagań jakościowych) ponad </w:t>
      </w:r>
      <w:r w:rsidRPr="004E044D">
        <w:rPr>
          <w:rFonts w:cs="Arial"/>
          <w:iCs/>
          <w:sz w:val="22"/>
          <w:lang w:eastAsia="pl-PL"/>
        </w:rPr>
        <w:t>30</w:t>
      </w:r>
      <w:r w:rsidR="00967259">
        <w:rPr>
          <w:rFonts w:cs="Arial"/>
          <w:iCs/>
          <w:sz w:val="22"/>
          <w:lang w:eastAsia="pl-PL"/>
        </w:rPr>
        <w:t>0</w:t>
      </w:r>
      <w:r w:rsidRPr="004E044D">
        <w:rPr>
          <w:rFonts w:cs="Arial"/>
          <w:iCs/>
          <w:sz w:val="22"/>
          <w:lang w:eastAsia="pl-PL"/>
        </w:rPr>
        <w:t> kontroli jakości paliw stałych</w:t>
      </w:r>
      <w:r w:rsidR="00967259">
        <w:rPr>
          <w:rFonts w:cs="Arial"/>
          <w:iCs/>
          <w:sz w:val="22"/>
          <w:lang w:eastAsia="pl-PL"/>
        </w:rPr>
        <w:t>.</w:t>
      </w:r>
    </w:p>
    <w:p w14:paraId="2EACADEA" w14:textId="77777777" w:rsidR="000628EA" w:rsidRPr="007D20AF" w:rsidRDefault="000628EA" w:rsidP="003D676B">
      <w:pPr>
        <w:spacing w:after="240" w:line="360" w:lineRule="auto"/>
        <w:jc w:val="both"/>
        <w:rPr>
          <w:b/>
          <w:sz w:val="22"/>
        </w:rPr>
      </w:pPr>
      <w:r w:rsidRPr="007D20AF">
        <w:rPr>
          <w:b/>
          <w:sz w:val="22"/>
        </w:rPr>
        <w:t>Bezpieczeństwo produktów</w:t>
      </w:r>
      <w:r w:rsidR="005329E5" w:rsidRPr="007D20AF">
        <w:rPr>
          <w:b/>
          <w:sz w:val="22"/>
        </w:rPr>
        <w:t xml:space="preserve"> i nadzór rynku</w:t>
      </w:r>
    </w:p>
    <w:p w14:paraId="3198A308" w14:textId="77777777" w:rsidR="006330D7" w:rsidRPr="007D20AF" w:rsidRDefault="008658A2" w:rsidP="00BB1864">
      <w:pPr>
        <w:spacing w:after="240" w:line="360" w:lineRule="auto"/>
        <w:jc w:val="both"/>
        <w:rPr>
          <w:rFonts w:cs="Arial"/>
          <w:sz w:val="22"/>
          <w:lang w:eastAsia="pl-PL"/>
        </w:rPr>
      </w:pPr>
      <w:r w:rsidRPr="007D20AF">
        <w:rPr>
          <w:sz w:val="22"/>
        </w:rPr>
        <w:t xml:space="preserve">Ochrona konsumentów obejmuje również bezpieczeństwo produktów. </w:t>
      </w:r>
      <w:r w:rsidRPr="007D20AF">
        <w:rPr>
          <w:rFonts w:cs="Arial"/>
          <w:sz w:val="22"/>
          <w:lang w:eastAsia="pl-PL"/>
        </w:rPr>
        <w:t>UOKiK analizuje wyniki kontroli Inspekcji Handlowej i napływające sygnały, w szczególności skargi konsumenckie oraz powiadomienia od organów nadzoru innych państw członkowskich UE w</w:t>
      </w:r>
      <w:r w:rsidR="008506B6">
        <w:rPr>
          <w:rFonts w:cs="Arial"/>
          <w:sz w:val="22"/>
          <w:lang w:eastAsia="pl-PL"/>
        </w:rPr>
        <w:t> </w:t>
      </w:r>
      <w:r w:rsidRPr="007D20AF">
        <w:rPr>
          <w:rFonts w:cs="Arial"/>
          <w:sz w:val="22"/>
          <w:lang w:eastAsia="pl-PL"/>
        </w:rPr>
        <w:t xml:space="preserve">ramach unijnego systemu </w:t>
      </w:r>
      <w:hyperlink r:id="rId60" w:history="1">
        <w:r w:rsidRPr="00F53E48">
          <w:rPr>
            <w:rStyle w:val="Hipercze"/>
            <w:rFonts w:cs="Arial"/>
            <w:sz w:val="22"/>
            <w:lang w:eastAsia="pl-PL"/>
          </w:rPr>
          <w:t>RAPEX</w:t>
        </w:r>
      </w:hyperlink>
      <w:r w:rsidRPr="007D20AF">
        <w:rPr>
          <w:rFonts w:cs="Arial"/>
          <w:sz w:val="22"/>
          <w:lang w:eastAsia="pl-PL"/>
        </w:rPr>
        <w:t>.</w:t>
      </w:r>
      <w:r w:rsidR="006330D7">
        <w:rPr>
          <w:rFonts w:cs="Arial"/>
          <w:sz w:val="22"/>
          <w:lang w:eastAsia="pl-PL"/>
        </w:rPr>
        <w:t xml:space="preserve"> Głównym jego celem jest szybka wymiana informacji na temat produktów stwarzających zagrożenie. </w:t>
      </w:r>
      <w:r w:rsidR="006330D7" w:rsidRPr="006330D7">
        <w:rPr>
          <w:rFonts w:cs="Arial"/>
          <w:sz w:val="22"/>
          <w:lang w:eastAsia="pl-PL"/>
        </w:rPr>
        <w:t>W systemie znajdują się także dane o</w:t>
      </w:r>
      <w:r w:rsidR="00607B67">
        <w:rPr>
          <w:rFonts w:cs="Arial"/>
          <w:sz w:val="22"/>
          <w:lang w:eastAsia="pl-PL"/>
        </w:rPr>
        <w:t> </w:t>
      </w:r>
      <w:r w:rsidR="006330D7" w:rsidRPr="006330D7">
        <w:rPr>
          <w:rFonts w:cs="Arial"/>
          <w:sz w:val="22"/>
          <w:lang w:eastAsia="pl-PL"/>
        </w:rPr>
        <w:t>działaniach, jakie podjęły państwa członkowskie bądź sami przedsiębiorcy, aby wykluczyć lub ograniczyć obrót niebezpiecznymi produktami.</w:t>
      </w:r>
    </w:p>
    <w:p w14:paraId="47B32626" w14:textId="77777777" w:rsidR="002126D8" w:rsidRPr="002126D8" w:rsidRDefault="008658A2" w:rsidP="002126D8">
      <w:pPr>
        <w:spacing w:after="240" w:line="360" w:lineRule="auto"/>
        <w:jc w:val="both"/>
        <w:rPr>
          <w:rFonts w:cs="Arial"/>
          <w:sz w:val="22"/>
          <w:lang w:eastAsia="pl-PL"/>
        </w:rPr>
      </w:pPr>
      <w:r w:rsidRPr="00573B17">
        <w:rPr>
          <w:rFonts w:cs="Arial"/>
          <w:b/>
          <w:sz w:val="22"/>
          <w:lang w:eastAsia="pl-PL"/>
        </w:rPr>
        <w:t>W 202</w:t>
      </w:r>
      <w:r w:rsidR="000743C1">
        <w:rPr>
          <w:rFonts w:cs="Arial"/>
          <w:b/>
          <w:sz w:val="22"/>
          <w:lang w:eastAsia="pl-PL"/>
        </w:rPr>
        <w:t>2</w:t>
      </w:r>
      <w:r w:rsidRPr="00573B17">
        <w:rPr>
          <w:rFonts w:cs="Arial"/>
          <w:b/>
          <w:sz w:val="22"/>
          <w:lang w:eastAsia="pl-PL"/>
        </w:rPr>
        <w:t xml:space="preserve"> r. </w:t>
      </w:r>
      <w:r w:rsidR="00167E24" w:rsidRPr="00573B17">
        <w:rPr>
          <w:rFonts w:cs="Arial"/>
          <w:b/>
          <w:sz w:val="22"/>
          <w:lang w:eastAsia="pl-PL"/>
        </w:rPr>
        <w:t xml:space="preserve">Prezes </w:t>
      </w:r>
      <w:r w:rsidRPr="00573B17">
        <w:rPr>
          <w:rFonts w:cs="Arial"/>
          <w:b/>
          <w:sz w:val="22"/>
          <w:lang w:eastAsia="pl-PL"/>
        </w:rPr>
        <w:t xml:space="preserve">UOKiK zainicjował </w:t>
      </w:r>
      <w:r w:rsidR="000743C1">
        <w:rPr>
          <w:rFonts w:cs="Arial"/>
          <w:b/>
          <w:sz w:val="22"/>
          <w:lang w:eastAsia="pl-PL"/>
        </w:rPr>
        <w:t xml:space="preserve">129 </w:t>
      </w:r>
      <w:r w:rsidRPr="00573B17">
        <w:rPr>
          <w:rFonts w:cs="Arial"/>
          <w:b/>
          <w:sz w:val="22"/>
          <w:lang w:eastAsia="pl-PL"/>
        </w:rPr>
        <w:t>spraw z zakresu ogólnego bezpieczeństwa</w:t>
      </w:r>
      <w:r w:rsidRPr="007D20AF">
        <w:rPr>
          <w:rFonts w:cs="Arial"/>
          <w:sz w:val="22"/>
          <w:lang w:eastAsia="pl-PL"/>
        </w:rPr>
        <w:t xml:space="preserve"> </w:t>
      </w:r>
      <w:r w:rsidRPr="00573B17">
        <w:rPr>
          <w:rFonts w:cs="Arial"/>
          <w:b/>
          <w:sz w:val="22"/>
          <w:lang w:eastAsia="pl-PL"/>
        </w:rPr>
        <w:t>produktów</w:t>
      </w:r>
      <w:r w:rsidRPr="007D20AF">
        <w:rPr>
          <w:rFonts w:cs="Arial"/>
          <w:sz w:val="22"/>
          <w:lang w:eastAsia="pl-PL"/>
        </w:rPr>
        <w:t xml:space="preserve">, w tym </w:t>
      </w:r>
      <w:r w:rsidR="000743C1">
        <w:rPr>
          <w:rFonts w:cs="Arial"/>
          <w:sz w:val="22"/>
          <w:lang w:eastAsia="pl-PL"/>
        </w:rPr>
        <w:t>91</w:t>
      </w:r>
      <w:r w:rsidRPr="007D20AF">
        <w:rPr>
          <w:rFonts w:cs="Arial"/>
          <w:sz w:val="22"/>
          <w:lang w:eastAsia="pl-PL"/>
        </w:rPr>
        <w:t xml:space="preserve"> czynności wyjaśniając</w:t>
      </w:r>
      <w:r w:rsidR="007D20AF" w:rsidRPr="007D20AF">
        <w:rPr>
          <w:rFonts w:cs="Arial"/>
          <w:sz w:val="22"/>
          <w:lang w:eastAsia="pl-PL"/>
        </w:rPr>
        <w:t>ych</w:t>
      </w:r>
      <w:r w:rsidRPr="007D20AF">
        <w:rPr>
          <w:rFonts w:cs="Arial"/>
          <w:sz w:val="22"/>
          <w:lang w:eastAsia="pl-PL"/>
        </w:rPr>
        <w:t xml:space="preserve"> oraz </w:t>
      </w:r>
      <w:r w:rsidR="000743C1">
        <w:rPr>
          <w:rFonts w:cs="Arial"/>
          <w:sz w:val="22"/>
          <w:lang w:eastAsia="pl-PL"/>
        </w:rPr>
        <w:t xml:space="preserve">38 </w:t>
      </w:r>
      <w:r w:rsidRPr="007D20AF">
        <w:rPr>
          <w:rFonts w:cs="Arial"/>
          <w:sz w:val="22"/>
          <w:lang w:eastAsia="pl-PL"/>
        </w:rPr>
        <w:t>postępowań administracyjnych.</w:t>
      </w:r>
      <w:r w:rsidR="00864FAE">
        <w:rPr>
          <w:rFonts w:cs="Arial"/>
          <w:sz w:val="22"/>
          <w:lang w:eastAsia="pl-PL"/>
        </w:rPr>
        <w:t xml:space="preserve"> </w:t>
      </w:r>
      <w:r w:rsidRPr="002126D8">
        <w:rPr>
          <w:rFonts w:cs="Arial"/>
          <w:sz w:val="22"/>
          <w:lang w:eastAsia="pl-PL"/>
        </w:rPr>
        <w:t>W</w:t>
      </w:r>
      <w:r w:rsidR="008506B6">
        <w:rPr>
          <w:rFonts w:cs="Arial"/>
          <w:sz w:val="22"/>
          <w:lang w:eastAsia="pl-PL"/>
        </w:rPr>
        <w:t> </w:t>
      </w:r>
      <w:r w:rsidRPr="002126D8">
        <w:rPr>
          <w:rFonts w:cs="Arial"/>
          <w:sz w:val="22"/>
          <w:lang w:eastAsia="pl-PL"/>
        </w:rPr>
        <w:t>202</w:t>
      </w:r>
      <w:r w:rsidR="00FF6292">
        <w:rPr>
          <w:rFonts w:cs="Arial"/>
          <w:sz w:val="22"/>
          <w:lang w:eastAsia="pl-PL"/>
        </w:rPr>
        <w:t>2</w:t>
      </w:r>
      <w:r w:rsidRPr="002126D8">
        <w:rPr>
          <w:rFonts w:cs="Arial"/>
          <w:sz w:val="22"/>
          <w:lang w:eastAsia="pl-PL"/>
        </w:rPr>
        <w:t xml:space="preserve"> r. Urząd otrzymał </w:t>
      </w:r>
      <w:r w:rsidR="000743C1">
        <w:rPr>
          <w:rFonts w:cs="Arial"/>
          <w:b/>
          <w:sz w:val="22"/>
          <w:lang w:eastAsia="pl-PL"/>
        </w:rPr>
        <w:t>277</w:t>
      </w:r>
      <w:r w:rsidRPr="002126D8">
        <w:rPr>
          <w:rFonts w:cs="Arial"/>
          <w:b/>
          <w:sz w:val="22"/>
          <w:lang w:eastAsia="pl-PL"/>
        </w:rPr>
        <w:t xml:space="preserve"> dobrowolnych powiadomień</w:t>
      </w:r>
      <w:r w:rsidR="002B1F90" w:rsidRPr="002126D8">
        <w:rPr>
          <w:rFonts w:cs="Arial"/>
          <w:b/>
          <w:sz w:val="22"/>
          <w:lang w:eastAsia="pl-PL"/>
        </w:rPr>
        <w:t xml:space="preserve"> </w:t>
      </w:r>
      <w:r w:rsidR="002B1F90" w:rsidRPr="00573B17">
        <w:rPr>
          <w:rFonts w:cs="Arial"/>
          <w:sz w:val="22"/>
          <w:lang w:eastAsia="pl-PL"/>
        </w:rPr>
        <w:t>od</w:t>
      </w:r>
      <w:r w:rsidR="002B1F90" w:rsidRPr="002126D8">
        <w:rPr>
          <w:rFonts w:cs="Arial"/>
          <w:b/>
          <w:sz w:val="22"/>
          <w:lang w:eastAsia="pl-PL"/>
        </w:rPr>
        <w:t xml:space="preserve"> </w:t>
      </w:r>
      <w:r w:rsidR="002B1F90" w:rsidRPr="002126D8">
        <w:rPr>
          <w:rFonts w:cs="Arial"/>
          <w:bCs/>
          <w:sz w:val="22"/>
          <w:lang w:eastAsia="pl-PL"/>
        </w:rPr>
        <w:t>przedsiębiorców o</w:t>
      </w:r>
      <w:r w:rsidR="008506B6">
        <w:rPr>
          <w:rFonts w:cs="Arial"/>
          <w:bCs/>
          <w:sz w:val="22"/>
          <w:lang w:eastAsia="pl-PL"/>
        </w:rPr>
        <w:t> </w:t>
      </w:r>
      <w:r w:rsidR="002B1F90" w:rsidRPr="002126D8">
        <w:rPr>
          <w:rFonts w:cs="Arial"/>
          <w:bCs/>
          <w:sz w:val="22"/>
          <w:lang w:eastAsia="pl-PL"/>
        </w:rPr>
        <w:t>produktach stwarzających zagrożenie</w:t>
      </w:r>
      <w:r w:rsidR="000743C1">
        <w:rPr>
          <w:rFonts w:cs="Arial"/>
          <w:bCs/>
          <w:sz w:val="22"/>
          <w:lang w:eastAsia="pl-PL"/>
        </w:rPr>
        <w:t>.</w:t>
      </w:r>
      <w:r w:rsidRPr="002126D8">
        <w:rPr>
          <w:rFonts w:cs="Arial"/>
          <w:sz w:val="22"/>
          <w:lang w:eastAsia="pl-PL"/>
        </w:rPr>
        <w:t xml:space="preserve"> </w:t>
      </w:r>
    </w:p>
    <w:p w14:paraId="3ECB5B25" w14:textId="77777777" w:rsidR="00880084" w:rsidRDefault="005E5831" w:rsidP="002126D8">
      <w:pPr>
        <w:spacing w:after="240" w:line="360" w:lineRule="auto"/>
        <w:jc w:val="both"/>
        <w:rPr>
          <w:rFonts w:cs="Arial"/>
          <w:sz w:val="22"/>
          <w:lang w:eastAsia="pl-PL"/>
        </w:rPr>
      </w:pPr>
      <w:r w:rsidRPr="002126D8">
        <w:rPr>
          <w:rFonts w:cs="Arial"/>
          <w:sz w:val="22"/>
          <w:lang w:eastAsia="pl-PL"/>
        </w:rPr>
        <w:t xml:space="preserve">Ponadto UOKiK zainicjował </w:t>
      </w:r>
      <w:r w:rsidR="002126D8" w:rsidRPr="002126D8">
        <w:rPr>
          <w:rFonts w:cs="Arial"/>
          <w:b/>
          <w:sz w:val="22"/>
          <w:lang w:eastAsia="pl-PL"/>
        </w:rPr>
        <w:t>2</w:t>
      </w:r>
      <w:r w:rsidR="00FF6292">
        <w:rPr>
          <w:rFonts w:cs="Arial"/>
          <w:b/>
          <w:sz w:val="22"/>
          <w:lang w:eastAsia="pl-PL"/>
        </w:rPr>
        <w:t>2</w:t>
      </w:r>
      <w:r w:rsidR="002126D8" w:rsidRPr="002126D8">
        <w:rPr>
          <w:rFonts w:cs="Arial"/>
          <w:b/>
          <w:sz w:val="22"/>
          <w:lang w:eastAsia="pl-PL"/>
        </w:rPr>
        <w:t>2</w:t>
      </w:r>
      <w:r w:rsidRPr="002126D8">
        <w:rPr>
          <w:rFonts w:cs="Arial"/>
          <w:b/>
          <w:sz w:val="22"/>
          <w:lang w:eastAsia="pl-PL"/>
        </w:rPr>
        <w:t xml:space="preserve"> spraw</w:t>
      </w:r>
      <w:r w:rsidR="002126D8" w:rsidRPr="002126D8">
        <w:rPr>
          <w:rFonts w:cs="Arial"/>
          <w:b/>
          <w:sz w:val="22"/>
          <w:lang w:eastAsia="pl-PL"/>
        </w:rPr>
        <w:t>y</w:t>
      </w:r>
      <w:r w:rsidRPr="002126D8">
        <w:rPr>
          <w:rFonts w:cs="Arial"/>
          <w:b/>
          <w:sz w:val="22"/>
          <w:lang w:eastAsia="pl-PL"/>
        </w:rPr>
        <w:t xml:space="preserve"> z zakresu zgodności wyrobów z </w:t>
      </w:r>
      <w:r w:rsidR="007F0193" w:rsidRPr="002126D8">
        <w:rPr>
          <w:rFonts w:cs="Arial"/>
          <w:b/>
          <w:sz w:val="22"/>
          <w:lang w:eastAsia="pl-PL"/>
        </w:rPr>
        <w:t xml:space="preserve">unijnymi </w:t>
      </w:r>
      <w:r w:rsidRPr="002126D8">
        <w:rPr>
          <w:rFonts w:cs="Arial"/>
          <w:b/>
          <w:sz w:val="22"/>
          <w:lang w:eastAsia="pl-PL"/>
        </w:rPr>
        <w:t>wymaganiami</w:t>
      </w:r>
      <w:r w:rsidRPr="002126D8">
        <w:rPr>
          <w:rFonts w:cs="Arial"/>
          <w:sz w:val="22"/>
          <w:lang w:eastAsia="pl-PL"/>
        </w:rPr>
        <w:t xml:space="preserve">, w tym </w:t>
      </w:r>
      <w:r w:rsidR="006E5602">
        <w:rPr>
          <w:rFonts w:cs="Arial"/>
          <w:sz w:val="22"/>
          <w:lang w:eastAsia="pl-PL"/>
        </w:rPr>
        <w:t xml:space="preserve">79 </w:t>
      </w:r>
      <w:r w:rsidRPr="002126D8">
        <w:rPr>
          <w:rFonts w:cs="Arial"/>
          <w:sz w:val="22"/>
          <w:lang w:eastAsia="pl-PL"/>
        </w:rPr>
        <w:t>czynności wyjaśniając</w:t>
      </w:r>
      <w:r w:rsidR="006E5602">
        <w:rPr>
          <w:rFonts w:cs="Arial"/>
          <w:sz w:val="22"/>
          <w:lang w:eastAsia="pl-PL"/>
        </w:rPr>
        <w:t>ych</w:t>
      </w:r>
      <w:r w:rsidRPr="002126D8">
        <w:rPr>
          <w:rFonts w:cs="Arial"/>
          <w:sz w:val="22"/>
          <w:lang w:eastAsia="pl-PL"/>
        </w:rPr>
        <w:t xml:space="preserve"> oraz </w:t>
      </w:r>
      <w:r w:rsidR="006E5602">
        <w:rPr>
          <w:rFonts w:cs="Arial"/>
          <w:sz w:val="22"/>
          <w:lang w:eastAsia="pl-PL"/>
        </w:rPr>
        <w:t>143</w:t>
      </w:r>
      <w:r w:rsidR="001E1FC6" w:rsidRPr="002126D8">
        <w:rPr>
          <w:rFonts w:cs="Arial"/>
          <w:sz w:val="22"/>
          <w:lang w:eastAsia="pl-PL"/>
        </w:rPr>
        <w:t xml:space="preserve"> </w:t>
      </w:r>
      <w:r w:rsidRPr="002126D8">
        <w:rPr>
          <w:rFonts w:cs="Arial"/>
          <w:sz w:val="22"/>
          <w:lang w:eastAsia="pl-PL"/>
        </w:rPr>
        <w:t>postępowa</w:t>
      </w:r>
      <w:r w:rsidR="006E5602">
        <w:rPr>
          <w:rFonts w:cs="Arial"/>
          <w:sz w:val="22"/>
          <w:lang w:eastAsia="pl-PL"/>
        </w:rPr>
        <w:t>nia</w:t>
      </w:r>
      <w:r w:rsidR="001E1FC6">
        <w:rPr>
          <w:rFonts w:cs="Arial"/>
          <w:sz w:val="22"/>
          <w:lang w:eastAsia="pl-PL"/>
        </w:rPr>
        <w:t xml:space="preserve"> </w:t>
      </w:r>
      <w:r w:rsidRPr="002126D8">
        <w:rPr>
          <w:rFonts w:cs="Arial"/>
          <w:sz w:val="22"/>
          <w:lang w:eastAsia="pl-PL"/>
        </w:rPr>
        <w:t>administracyjn</w:t>
      </w:r>
      <w:r w:rsidR="006E5602">
        <w:rPr>
          <w:rFonts w:cs="Arial"/>
          <w:sz w:val="22"/>
          <w:lang w:eastAsia="pl-PL"/>
        </w:rPr>
        <w:t>e</w:t>
      </w:r>
      <w:r w:rsidRPr="002126D8">
        <w:rPr>
          <w:rFonts w:cs="Arial"/>
          <w:sz w:val="22"/>
          <w:lang w:eastAsia="pl-PL"/>
        </w:rPr>
        <w:t xml:space="preserve">. </w:t>
      </w:r>
    </w:p>
    <w:p w14:paraId="1A745E08" w14:textId="77777777" w:rsidR="00BB1864" w:rsidRDefault="00BB1864" w:rsidP="00BB1864">
      <w:pPr>
        <w:shd w:val="clear" w:color="auto" w:fill="FFFFFF"/>
        <w:spacing w:line="360" w:lineRule="auto"/>
        <w:jc w:val="both"/>
        <w:rPr>
          <w:rFonts w:cs="Arial"/>
          <w:sz w:val="22"/>
          <w:lang w:eastAsia="pl-PL"/>
        </w:rPr>
      </w:pPr>
      <w:r>
        <w:rPr>
          <w:rFonts w:cs="Arial"/>
          <w:sz w:val="22"/>
          <w:lang w:eastAsia="pl-PL"/>
        </w:rPr>
        <w:lastRenderedPageBreak/>
        <w:t>Do</w:t>
      </w:r>
      <w:r w:rsidRPr="004F69C1">
        <w:rPr>
          <w:rFonts w:cs="Arial"/>
          <w:sz w:val="22"/>
          <w:lang w:eastAsia="pl-PL"/>
        </w:rPr>
        <w:t xml:space="preserve"> systemu Safety Gate</w:t>
      </w:r>
      <w:r w:rsidR="006330D7">
        <w:rPr>
          <w:rFonts w:cs="Arial"/>
          <w:sz w:val="22"/>
          <w:lang w:eastAsia="pl-PL"/>
        </w:rPr>
        <w:t>/</w:t>
      </w:r>
      <w:r w:rsidRPr="004F69C1">
        <w:rPr>
          <w:rFonts w:cs="Arial"/>
          <w:sz w:val="22"/>
          <w:lang w:eastAsia="pl-PL"/>
        </w:rPr>
        <w:t xml:space="preserve">RAPEX </w:t>
      </w:r>
      <w:r>
        <w:rPr>
          <w:rFonts w:cs="Arial"/>
          <w:sz w:val="22"/>
          <w:lang w:eastAsia="pl-PL"/>
        </w:rPr>
        <w:t xml:space="preserve">UOKiK przekazał </w:t>
      </w:r>
      <w:r w:rsidRPr="004F69C1">
        <w:rPr>
          <w:rFonts w:cs="Arial"/>
          <w:sz w:val="22"/>
          <w:lang w:eastAsia="pl-PL"/>
        </w:rPr>
        <w:t>173 zgłoszenia, które dotyczyły ponad 1,6 mln sztuk produktów</w:t>
      </w:r>
      <w:r>
        <w:rPr>
          <w:rFonts w:cs="Arial"/>
          <w:sz w:val="22"/>
          <w:lang w:eastAsia="pl-PL"/>
        </w:rPr>
        <w:t xml:space="preserve">. </w:t>
      </w:r>
      <w:r w:rsidRPr="004F69C1">
        <w:rPr>
          <w:rFonts w:cs="Arial"/>
          <w:sz w:val="22"/>
          <w:lang w:eastAsia="pl-PL"/>
        </w:rPr>
        <w:t>Najwięcej zgłoszeń dotyczyło zabawek</w:t>
      </w:r>
      <w:r w:rsidR="0006373C">
        <w:rPr>
          <w:rFonts w:cs="Arial"/>
          <w:sz w:val="22"/>
          <w:lang w:eastAsia="pl-PL"/>
        </w:rPr>
        <w:t>.</w:t>
      </w:r>
      <w:r w:rsidRPr="004F69C1">
        <w:rPr>
          <w:rFonts w:cs="Arial"/>
          <w:sz w:val="22"/>
          <w:lang w:eastAsia="pl-PL"/>
        </w:rPr>
        <w:t xml:space="preserve"> </w:t>
      </w:r>
    </w:p>
    <w:p w14:paraId="475B6B49" w14:textId="77777777" w:rsidR="000B1E93" w:rsidRDefault="000B1E93" w:rsidP="003D676B">
      <w:pPr>
        <w:spacing w:after="240" w:line="360" w:lineRule="auto"/>
        <w:jc w:val="both"/>
        <w:rPr>
          <w:b/>
          <w:bCs/>
          <w:sz w:val="22"/>
        </w:rPr>
      </w:pPr>
    </w:p>
    <w:p w14:paraId="4F2427E1" w14:textId="1DB86DDD" w:rsidR="00A6410C" w:rsidRPr="003D676B" w:rsidRDefault="00A6410C" w:rsidP="003D676B">
      <w:pPr>
        <w:spacing w:after="240" w:line="360" w:lineRule="auto"/>
        <w:jc w:val="both"/>
        <w:rPr>
          <w:b/>
          <w:bCs/>
          <w:sz w:val="22"/>
        </w:rPr>
      </w:pPr>
      <w:r w:rsidRPr="003D676B">
        <w:rPr>
          <w:b/>
          <w:bCs/>
          <w:sz w:val="22"/>
        </w:rPr>
        <w:t>Laboratoria</w:t>
      </w:r>
    </w:p>
    <w:p w14:paraId="391AB4C9" w14:textId="77777777" w:rsidR="00BB1864" w:rsidRDefault="00A6410C" w:rsidP="00D716EC">
      <w:pPr>
        <w:spacing w:after="240" w:line="360" w:lineRule="auto"/>
        <w:jc w:val="both"/>
        <w:rPr>
          <w:rFonts w:cs="Arial"/>
          <w:sz w:val="22"/>
          <w:lang w:eastAsia="pl-PL"/>
        </w:rPr>
      </w:pPr>
      <w:r w:rsidRPr="003D676B">
        <w:rPr>
          <w:rFonts w:cs="Arial"/>
          <w:sz w:val="22"/>
          <w:lang w:eastAsia="pl-PL"/>
        </w:rPr>
        <w:t xml:space="preserve">Badania laboratoryjne służą </w:t>
      </w:r>
      <w:r w:rsidRPr="00555364">
        <w:rPr>
          <w:rFonts w:cs="Arial"/>
          <w:bCs/>
          <w:sz w:val="22"/>
          <w:lang w:eastAsia="pl-PL"/>
        </w:rPr>
        <w:t xml:space="preserve">eliminowaniu z rynku produktów niespełniających wymagań lub </w:t>
      </w:r>
      <w:r w:rsidRPr="00911957">
        <w:rPr>
          <w:rFonts w:cs="Arial"/>
          <w:bCs/>
          <w:sz w:val="22"/>
          <w:lang w:eastAsia="pl-PL"/>
        </w:rPr>
        <w:t>stwarzających</w:t>
      </w:r>
      <w:r w:rsidRPr="00555364">
        <w:rPr>
          <w:rFonts w:cs="Arial"/>
          <w:bCs/>
          <w:sz w:val="22"/>
          <w:lang w:eastAsia="pl-PL"/>
        </w:rPr>
        <w:t xml:space="preserve"> zagrożenie dla konsumentów</w:t>
      </w:r>
      <w:r w:rsidR="00313BC6" w:rsidRPr="00313BC6">
        <w:rPr>
          <w:rFonts w:cs="Arial"/>
          <w:bCs/>
          <w:sz w:val="22"/>
          <w:lang w:eastAsia="pl-PL"/>
        </w:rPr>
        <w:t>.</w:t>
      </w:r>
      <w:r w:rsidR="002B1F90" w:rsidRPr="00313BC6">
        <w:rPr>
          <w:rFonts w:cs="Arial"/>
          <w:sz w:val="22"/>
          <w:lang w:eastAsia="pl-PL"/>
        </w:rPr>
        <w:t xml:space="preserve"> </w:t>
      </w:r>
      <w:r w:rsidRPr="00313BC6">
        <w:rPr>
          <w:rFonts w:cs="Arial"/>
          <w:sz w:val="22"/>
          <w:lang w:eastAsia="pl-PL"/>
        </w:rPr>
        <w:t>W 202</w:t>
      </w:r>
      <w:r w:rsidR="00BB48A0">
        <w:rPr>
          <w:rFonts w:cs="Arial"/>
          <w:sz w:val="22"/>
          <w:lang w:eastAsia="pl-PL"/>
        </w:rPr>
        <w:t>2</w:t>
      </w:r>
      <w:r w:rsidRPr="00313BC6">
        <w:rPr>
          <w:rFonts w:cs="Arial"/>
          <w:sz w:val="22"/>
          <w:lang w:eastAsia="pl-PL"/>
        </w:rPr>
        <w:t xml:space="preserve"> r. </w:t>
      </w:r>
      <w:r w:rsidRPr="00313BC6">
        <w:rPr>
          <w:rFonts w:cs="Arial"/>
          <w:b/>
          <w:sz w:val="22"/>
          <w:lang w:eastAsia="pl-PL"/>
        </w:rPr>
        <w:t>laboratoria UOKiK</w:t>
      </w:r>
      <w:r w:rsidRPr="00313BC6">
        <w:rPr>
          <w:rFonts w:cs="Arial"/>
          <w:sz w:val="22"/>
          <w:lang w:eastAsia="pl-PL"/>
        </w:rPr>
        <w:t xml:space="preserve"> </w:t>
      </w:r>
      <w:r w:rsidRPr="00313BC6">
        <w:rPr>
          <w:rFonts w:cs="Arial"/>
          <w:b/>
          <w:sz w:val="22"/>
          <w:lang w:eastAsia="pl-PL"/>
        </w:rPr>
        <w:t xml:space="preserve">zbadały łącznie </w:t>
      </w:r>
      <w:r w:rsidR="00016B6A">
        <w:rPr>
          <w:rFonts w:cs="Arial"/>
          <w:b/>
          <w:sz w:val="22"/>
          <w:lang w:eastAsia="pl-PL"/>
        </w:rPr>
        <w:t>ponad 2 tys.</w:t>
      </w:r>
      <w:r w:rsidRPr="00313BC6">
        <w:rPr>
          <w:rFonts w:cs="Arial"/>
          <w:b/>
          <w:sz w:val="22"/>
          <w:lang w:eastAsia="pl-PL"/>
        </w:rPr>
        <w:t xml:space="preserve"> </w:t>
      </w:r>
      <w:r w:rsidRPr="004E611E">
        <w:rPr>
          <w:rFonts w:cs="Arial"/>
          <w:b/>
          <w:sz w:val="22"/>
          <w:lang w:eastAsia="pl-PL"/>
        </w:rPr>
        <w:t>próbek</w:t>
      </w:r>
      <w:r w:rsidR="00C77536" w:rsidRPr="004E611E">
        <w:rPr>
          <w:rFonts w:cs="Arial"/>
          <w:b/>
          <w:sz w:val="22"/>
          <w:lang w:eastAsia="pl-PL"/>
        </w:rPr>
        <w:t xml:space="preserve"> w związku z kontrolami IH</w:t>
      </w:r>
      <w:r w:rsidRPr="004E611E">
        <w:rPr>
          <w:rFonts w:cs="Arial"/>
          <w:b/>
          <w:sz w:val="22"/>
          <w:lang w:eastAsia="pl-PL"/>
        </w:rPr>
        <w:t>,</w:t>
      </w:r>
      <w:r w:rsidRPr="00313BC6">
        <w:rPr>
          <w:rFonts w:cs="Arial"/>
          <w:b/>
          <w:sz w:val="22"/>
          <w:lang w:eastAsia="pl-PL"/>
        </w:rPr>
        <w:t xml:space="preserve"> w których </w:t>
      </w:r>
      <w:r w:rsidR="00AE02AD">
        <w:rPr>
          <w:rFonts w:cs="Arial"/>
          <w:b/>
          <w:sz w:val="22"/>
          <w:lang w:eastAsia="pl-PL"/>
        </w:rPr>
        <w:t>oznaczono</w:t>
      </w:r>
      <w:r w:rsidRPr="00313BC6">
        <w:rPr>
          <w:rFonts w:cs="Arial"/>
          <w:b/>
          <w:sz w:val="22"/>
          <w:lang w:eastAsia="pl-PL"/>
        </w:rPr>
        <w:t xml:space="preserve"> </w:t>
      </w:r>
      <w:r w:rsidR="00016B6A">
        <w:rPr>
          <w:rFonts w:cs="Arial"/>
          <w:b/>
          <w:sz w:val="22"/>
          <w:lang w:eastAsia="pl-PL"/>
        </w:rPr>
        <w:t>ponad 27 tys.</w:t>
      </w:r>
      <w:r w:rsidR="00AE02AD" w:rsidRPr="00313BC6">
        <w:rPr>
          <w:rFonts w:cs="Arial"/>
          <w:b/>
          <w:sz w:val="22"/>
          <w:lang w:eastAsia="pl-PL"/>
        </w:rPr>
        <w:t xml:space="preserve"> </w:t>
      </w:r>
      <w:r w:rsidRPr="00313BC6">
        <w:rPr>
          <w:rFonts w:cs="Arial"/>
          <w:b/>
          <w:sz w:val="22"/>
          <w:lang w:eastAsia="pl-PL"/>
        </w:rPr>
        <w:t>parametrów</w:t>
      </w:r>
      <w:r w:rsidRPr="00313BC6">
        <w:rPr>
          <w:rFonts w:cs="Arial"/>
          <w:sz w:val="22"/>
          <w:lang w:eastAsia="pl-PL"/>
        </w:rPr>
        <w:t>.</w:t>
      </w:r>
      <w:r w:rsidR="00313BC6">
        <w:rPr>
          <w:rFonts w:cs="Arial"/>
          <w:sz w:val="22"/>
          <w:lang w:eastAsia="pl-PL"/>
        </w:rPr>
        <w:t xml:space="preserve"> </w:t>
      </w:r>
    </w:p>
    <w:p w14:paraId="509658E3" w14:textId="77777777" w:rsidR="00B55564" w:rsidRDefault="00B55564" w:rsidP="003D676B">
      <w:pPr>
        <w:spacing w:after="240" w:line="360" w:lineRule="auto"/>
        <w:jc w:val="both"/>
        <w:rPr>
          <w:b/>
          <w:sz w:val="22"/>
        </w:rPr>
      </w:pPr>
      <w:r w:rsidRPr="003D676B">
        <w:rPr>
          <w:b/>
          <w:sz w:val="22"/>
        </w:rPr>
        <w:t>L</w:t>
      </w:r>
      <w:r w:rsidR="000C79A4" w:rsidRPr="003D676B">
        <w:rPr>
          <w:b/>
          <w:sz w:val="22"/>
        </w:rPr>
        <w:t>egislacja</w:t>
      </w:r>
    </w:p>
    <w:p w14:paraId="32DCDC73" w14:textId="77777777" w:rsidR="002C1621" w:rsidRPr="00911957" w:rsidRDefault="002C1621" w:rsidP="003E6F38">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rPr>
      </w:pPr>
      <w:r w:rsidRPr="00911957">
        <w:rPr>
          <w:rFonts w:ascii="Trebuchet MS" w:hAnsi="Trebuchet MS"/>
          <w:iCs/>
          <w:color w:val="000000" w:themeColor="text1"/>
          <w:sz w:val="22"/>
          <w:szCs w:val="22"/>
        </w:rPr>
        <w:t xml:space="preserve">Ubiegły rok to również prace legislacyjne. Pod koniec 2022 r. weszły w życie </w:t>
      </w:r>
      <w:hyperlink r:id="rId61" w:history="1">
        <w:r w:rsidRPr="007D5FD5">
          <w:rPr>
            <w:rStyle w:val="Hipercze"/>
            <w:rFonts w:ascii="Trebuchet MS" w:hAnsi="Trebuchet MS"/>
            <w:iCs/>
            <w:sz w:val="22"/>
            <w:szCs w:val="22"/>
          </w:rPr>
          <w:t>zmiany prawne</w:t>
        </w:r>
      </w:hyperlink>
      <w:r w:rsidRPr="00911957">
        <w:rPr>
          <w:rFonts w:ascii="Trebuchet MS" w:hAnsi="Trebuchet MS"/>
          <w:iCs/>
          <w:color w:val="000000" w:themeColor="text1"/>
          <w:sz w:val="22"/>
          <w:szCs w:val="22"/>
        </w:rPr>
        <w:t xml:space="preserve"> pozwalające na skuteczniejszą walkę z zatorami płatniczymi. </w:t>
      </w:r>
      <w:r w:rsidR="00351153" w:rsidRPr="00911957">
        <w:rPr>
          <w:rFonts w:ascii="Trebuchet MS" w:hAnsi="Trebuchet MS"/>
          <w:iCs/>
          <w:color w:val="000000" w:themeColor="text1"/>
          <w:sz w:val="22"/>
          <w:szCs w:val="22"/>
        </w:rPr>
        <w:t>UOKiK przygotował</w:t>
      </w:r>
      <w:r w:rsidRPr="00911957">
        <w:rPr>
          <w:rFonts w:ascii="Trebuchet MS" w:hAnsi="Trebuchet MS"/>
          <w:iCs/>
          <w:color w:val="000000" w:themeColor="text1"/>
          <w:sz w:val="22"/>
          <w:szCs w:val="22"/>
        </w:rPr>
        <w:t xml:space="preserve"> również </w:t>
      </w:r>
      <w:hyperlink r:id="rId62" w:history="1">
        <w:r w:rsidRPr="007D5FD5">
          <w:rPr>
            <w:rStyle w:val="Hipercze"/>
            <w:rFonts w:ascii="Trebuchet MS" w:hAnsi="Trebuchet MS"/>
            <w:iCs/>
            <w:sz w:val="22"/>
            <w:szCs w:val="22"/>
          </w:rPr>
          <w:t>zmiany w systemie ochrony konsumentów</w:t>
        </w:r>
      </w:hyperlink>
      <w:r w:rsidRPr="00911957">
        <w:rPr>
          <w:rFonts w:ascii="Trebuchet MS" w:hAnsi="Trebuchet MS"/>
          <w:iCs/>
          <w:color w:val="000000" w:themeColor="text1"/>
          <w:sz w:val="22"/>
          <w:szCs w:val="22"/>
        </w:rPr>
        <w:t xml:space="preserve">, które </w:t>
      </w:r>
      <w:r w:rsidR="003E6F38" w:rsidRPr="00911957">
        <w:rPr>
          <w:rFonts w:ascii="Trebuchet MS" w:hAnsi="Trebuchet MS"/>
          <w:iCs/>
          <w:color w:val="000000" w:themeColor="text1"/>
          <w:sz w:val="22"/>
          <w:szCs w:val="22"/>
        </w:rPr>
        <w:t>zaczęły obowiązywać</w:t>
      </w:r>
      <w:r w:rsidRPr="00911957">
        <w:rPr>
          <w:rFonts w:ascii="Trebuchet MS" w:hAnsi="Trebuchet MS"/>
          <w:iCs/>
          <w:color w:val="000000" w:themeColor="text1"/>
          <w:sz w:val="22"/>
          <w:szCs w:val="22"/>
        </w:rPr>
        <w:t xml:space="preserve"> 1 stycznia 2023 roku</w:t>
      </w:r>
      <w:r w:rsidR="00680BB0" w:rsidRPr="00911957">
        <w:rPr>
          <w:rFonts w:ascii="Trebuchet MS" w:hAnsi="Trebuchet MS"/>
          <w:iCs/>
          <w:color w:val="000000" w:themeColor="text1"/>
          <w:sz w:val="22"/>
          <w:szCs w:val="22"/>
        </w:rPr>
        <w:t xml:space="preserve">. </w:t>
      </w:r>
      <w:r w:rsidR="00680BB0" w:rsidRPr="00911957">
        <w:rPr>
          <w:rFonts w:ascii="Trebuchet MS" w:hAnsi="Trebuchet MS" w:cs="Tahoma"/>
          <w:color w:val="000000" w:themeColor="text1"/>
          <w:sz w:val="22"/>
          <w:szCs w:val="22"/>
        </w:rPr>
        <w:t>Znowelizowane zostały polskie akty prawne, m.in. ustawa o prawach konsumenta, ustawa o</w:t>
      </w:r>
      <w:r w:rsidR="008506B6">
        <w:rPr>
          <w:rFonts w:ascii="Trebuchet MS" w:hAnsi="Trebuchet MS" w:cs="Tahoma"/>
          <w:color w:val="000000" w:themeColor="text1"/>
          <w:sz w:val="22"/>
          <w:szCs w:val="22"/>
        </w:rPr>
        <w:t> </w:t>
      </w:r>
      <w:r w:rsidR="00680BB0" w:rsidRPr="00911957">
        <w:rPr>
          <w:rFonts w:ascii="Trebuchet MS" w:hAnsi="Trebuchet MS" w:cs="Tahoma"/>
          <w:color w:val="000000" w:themeColor="text1"/>
          <w:sz w:val="22"/>
          <w:szCs w:val="22"/>
        </w:rPr>
        <w:t>przeciwdziałaniu nieuczciwym praktykom rynkowym, ustawa o informowaniu o cenach towarów i usług oraz Kodeksie cywilnym. Wynikało to z implementacji dyrektyw</w:t>
      </w:r>
      <w:r w:rsidR="00F30AE6" w:rsidRPr="000C3B39">
        <w:rPr>
          <w:rFonts w:ascii="Trebuchet MS" w:hAnsi="Trebuchet MS" w:cs="Tahoma"/>
          <w:color w:val="000000" w:themeColor="text1"/>
          <w:sz w:val="22"/>
          <w:szCs w:val="22"/>
        </w:rPr>
        <w:t>y</w:t>
      </w:r>
      <w:r w:rsidR="00680BB0" w:rsidRPr="00911957">
        <w:rPr>
          <w:rFonts w:ascii="Trebuchet MS" w:hAnsi="Trebuchet MS" w:cs="Tahoma"/>
          <w:color w:val="000000" w:themeColor="text1"/>
          <w:sz w:val="22"/>
          <w:szCs w:val="22"/>
        </w:rPr>
        <w:t xml:space="preserve"> Omnibus. Dodatkowo z inicjatywy Prezesa UOKiK wprowadzono regulacje, które mają ukrócić nieuczciwe praktyki na pokazach handlowych. </w:t>
      </w:r>
      <w:r w:rsidR="00680BB0" w:rsidRPr="00787490">
        <w:rPr>
          <w:rFonts w:ascii="Trebuchet MS" w:hAnsi="Trebuchet MS" w:cs="Tahoma"/>
          <w:color w:val="000000" w:themeColor="text1"/>
          <w:sz w:val="22"/>
          <w:szCs w:val="22"/>
        </w:rPr>
        <w:t>Celem zmian jest</w:t>
      </w:r>
      <w:r w:rsidR="00680BB0" w:rsidRPr="00787490">
        <w:rPr>
          <w:rFonts w:ascii="Trebuchet MS" w:hAnsi="Trebuchet MS"/>
          <w:iCs/>
          <w:sz w:val="22"/>
          <w:szCs w:val="22"/>
        </w:rPr>
        <w:t xml:space="preserve"> przede</w:t>
      </w:r>
      <w:r w:rsidR="00680BB0" w:rsidRPr="00787490">
        <w:rPr>
          <w:rStyle w:val="Uwydatnienie"/>
          <w:rFonts w:ascii="Trebuchet MS" w:eastAsia="Calibri" w:hAnsi="Trebuchet MS" w:cs="Tahoma"/>
          <w:i w:val="0"/>
          <w:color w:val="000000" w:themeColor="text1"/>
          <w:sz w:val="22"/>
          <w:szCs w:val="22"/>
        </w:rPr>
        <w:t xml:space="preserve"> wszystkim dostosowanie przepisów chroniących konsumentów do dynamicznie rozwijającego się świata cyfrowego.</w:t>
      </w:r>
      <w:r w:rsidR="00680BB0" w:rsidRPr="00787490">
        <w:rPr>
          <w:rStyle w:val="Uwydatnienie"/>
          <w:rFonts w:ascii="Trebuchet MS" w:eastAsia="Calibri" w:hAnsi="Trebuchet MS" w:cs="Tahoma"/>
          <w:color w:val="000000" w:themeColor="text1"/>
          <w:sz w:val="22"/>
          <w:szCs w:val="22"/>
        </w:rPr>
        <w:t xml:space="preserve"> </w:t>
      </w:r>
      <w:r w:rsidR="00680BB0" w:rsidRPr="00787490">
        <w:rPr>
          <w:rFonts w:ascii="Trebuchet MS" w:hAnsi="Trebuchet MS" w:cs="Tahoma"/>
          <w:color w:val="000000" w:themeColor="text1"/>
          <w:sz w:val="22"/>
          <w:szCs w:val="22"/>
        </w:rPr>
        <w:t xml:space="preserve">Dzięki nowym regulacjom łatwiej </w:t>
      </w:r>
      <w:r w:rsidR="00911957" w:rsidRPr="00787490">
        <w:rPr>
          <w:rFonts w:ascii="Trebuchet MS" w:hAnsi="Trebuchet MS" w:cs="Tahoma"/>
          <w:color w:val="000000" w:themeColor="text1"/>
          <w:sz w:val="22"/>
          <w:szCs w:val="22"/>
        </w:rPr>
        <w:t>jest</w:t>
      </w:r>
      <w:r w:rsidR="00680BB0" w:rsidRPr="00787490">
        <w:rPr>
          <w:rFonts w:ascii="Trebuchet MS" w:hAnsi="Trebuchet MS" w:cs="Tahoma"/>
          <w:color w:val="000000" w:themeColor="text1"/>
          <w:sz w:val="22"/>
          <w:szCs w:val="22"/>
        </w:rPr>
        <w:t xml:space="preserve"> walczyć z takimi niekorzystnymi dla konsumentów zjawiskami jak fikcyjne promocje, podwójna jakość produktów w różnych krajach, wykupywanie biletów na koncerty przez boty czy fałszywe opinie w internecie.</w:t>
      </w:r>
    </w:p>
    <w:p w14:paraId="5E01F567" w14:textId="77777777" w:rsidR="0098441B" w:rsidRPr="00A073C9" w:rsidRDefault="0098441B" w:rsidP="0098441B">
      <w:pPr>
        <w:spacing w:after="240" w:line="360" w:lineRule="auto"/>
        <w:jc w:val="both"/>
        <w:rPr>
          <w:rFonts w:cs="Arial"/>
          <w:sz w:val="22"/>
        </w:rPr>
      </w:pPr>
      <w:r w:rsidRPr="00680BB0">
        <w:rPr>
          <w:rFonts w:cs="Arial"/>
          <w:sz w:val="22"/>
        </w:rPr>
        <w:t>Prezes UOKiK jako organ administracji centralnej angaż</w:t>
      </w:r>
      <w:r w:rsidR="003E6F38">
        <w:rPr>
          <w:rFonts w:cs="Arial"/>
          <w:sz w:val="22"/>
        </w:rPr>
        <w:t>ował</w:t>
      </w:r>
      <w:r w:rsidRPr="00680BB0">
        <w:rPr>
          <w:rFonts w:cs="Arial"/>
          <w:sz w:val="22"/>
        </w:rPr>
        <w:t xml:space="preserve"> się </w:t>
      </w:r>
      <w:r w:rsidR="003E6F38">
        <w:rPr>
          <w:rFonts w:cs="Arial"/>
          <w:sz w:val="22"/>
        </w:rPr>
        <w:t>równi</w:t>
      </w:r>
      <w:r w:rsidRPr="00680BB0">
        <w:rPr>
          <w:rFonts w:cs="Arial"/>
          <w:sz w:val="22"/>
        </w:rPr>
        <w:t>eż w tworzenie skutecznych regulacji prawnych. W 202</w:t>
      </w:r>
      <w:r w:rsidR="00BB48A0" w:rsidRPr="00680BB0">
        <w:rPr>
          <w:rFonts w:cs="Arial"/>
          <w:sz w:val="22"/>
        </w:rPr>
        <w:t>2</w:t>
      </w:r>
      <w:r w:rsidRPr="00680BB0">
        <w:rPr>
          <w:rFonts w:cs="Arial"/>
          <w:sz w:val="22"/>
        </w:rPr>
        <w:t xml:space="preserve"> r. Urząd zarówno opracowywał projekty aktów prawnych, jak i przeanalizował </w:t>
      </w:r>
      <w:r w:rsidRPr="00680BB0">
        <w:rPr>
          <w:rFonts w:cs="Arial"/>
          <w:b/>
          <w:sz w:val="22"/>
        </w:rPr>
        <w:t xml:space="preserve">ponad </w:t>
      </w:r>
      <w:r w:rsidR="00680BB0" w:rsidRPr="00680BB0">
        <w:rPr>
          <w:rFonts w:cs="Arial"/>
          <w:b/>
          <w:sz w:val="22"/>
        </w:rPr>
        <w:t>2 tys.</w:t>
      </w:r>
      <w:r w:rsidRPr="00680BB0">
        <w:rPr>
          <w:rFonts w:cs="Arial"/>
          <w:b/>
          <w:sz w:val="22"/>
        </w:rPr>
        <w:t xml:space="preserve"> projektów ustaw i rozporządzeń</w:t>
      </w:r>
      <w:r w:rsidR="003E6F38">
        <w:rPr>
          <w:rFonts w:cs="Arial"/>
          <w:b/>
          <w:sz w:val="22"/>
        </w:rPr>
        <w:t xml:space="preserve"> i innych dokumentów rządowych</w:t>
      </w:r>
      <w:r w:rsidRPr="00680BB0">
        <w:rPr>
          <w:rFonts w:cs="Arial"/>
          <w:sz w:val="22"/>
        </w:rPr>
        <w:t>, aby zaopiniować je pod względem potencjalnego wpływu na konkurencję i sytuację konsumentów.</w:t>
      </w:r>
      <w:r w:rsidRPr="00A073C9">
        <w:rPr>
          <w:rFonts w:cs="Arial"/>
          <w:sz w:val="22"/>
        </w:rPr>
        <w:t xml:space="preserve"> </w:t>
      </w:r>
    </w:p>
    <w:p w14:paraId="0C305127" w14:textId="77777777" w:rsidR="00A6410C" w:rsidRDefault="00A6410C" w:rsidP="003D676B">
      <w:pPr>
        <w:spacing w:after="240" w:line="360" w:lineRule="auto"/>
        <w:jc w:val="both"/>
        <w:rPr>
          <w:b/>
          <w:bCs/>
          <w:sz w:val="22"/>
        </w:rPr>
      </w:pPr>
      <w:r w:rsidRPr="00D70A86">
        <w:rPr>
          <w:b/>
          <w:bCs/>
          <w:sz w:val="22"/>
        </w:rPr>
        <w:t>Edukacja</w:t>
      </w:r>
    </w:p>
    <w:p w14:paraId="34A60BC0" w14:textId="77777777" w:rsidR="00B04B42" w:rsidRPr="002C1621" w:rsidRDefault="00A6410C" w:rsidP="00B04B42">
      <w:pPr>
        <w:spacing w:after="240" w:line="360" w:lineRule="auto"/>
        <w:jc w:val="both"/>
        <w:rPr>
          <w:rFonts w:cs="Tahoma"/>
          <w:color w:val="000000" w:themeColor="text1"/>
          <w:sz w:val="22"/>
          <w:shd w:val="clear" w:color="auto" w:fill="FFFFFF"/>
        </w:rPr>
      </w:pPr>
      <w:r w:rsidRPr="002C1621">
        <w:rPr>
          <w:rFonts w:cs="Arial"/>
          <w:color w:val="000000" w:themeColor="text1"/>
          <w:sz w:val="22"/>
        </w:rPr>
        <w:t xml:space="preserve">Ważna w działaniach UOKiK jest również edukacja konsumentów i przedsiębiorców. </w:t>
      </w:r>
      <w:r w:rsidR="00FD6AD3" w:rsidRPr="002C1621">
        <w:rPr>
          <w:rFonts w:cs="Arial"/>
          <w:color w:val="000000" w:themeColor="text1"/>
          <w:sz w:val="22"/>
        </w:rPr>
        <w:t xml:space="preserve">W 2022 r. przeprowadzona została m.in. kampania </w:t>
      </w:r>
      <w:hyperlink r:id="rId63" w:history="1">
        <w:r w:rsidR="00FD6AD3" w:rsidRPr="00351153">
          <w:rPr>
            <w:rStyle w:val="Hipercze"/>
            <w:rFonts w:cs="Tahoma"/>
            <w:sz w:val="22"/>
            <w:shd w:val="clear" w:color="auto" w:fill="FFFFFF"/>
          </w:rPr>
          <w:t>„Stracisz dane, stracisz pieniądze!”</w:t>
        </w:r>
      </w:hyperlink>
      <w:r w:rsidR="00FD6AD3" w:rsidRPr="002C1621">
        <w:rPr>
          <w:rFonts w:cs="Tahoma"/>
          <w:b/>
          <w:color w:val="000000" w:themeColor="text1"/>
          <w:sz w:val="22"/>
          <w:shd w:val="clear" w:color="auto" w:fill="FFFFFF"/>
        </w:rPr>
        <w:t>.</w:t>
      </w:r>
      <w:r w:rsidR="00FD6AD3" w:rsidRPr="002C1621">
        <w:rPr>
          <w:rFonts w:cs="Tahoma"/>
          <w:color w:val="000000" w:themeColor="text1"/>
          <w:sz w:val="22"/>
          <w:shd w:val="clear" w:color="auto" w:fill="FFFFFF"/>
        </w:rPr>
        <w:t xml:space="preserve"> </w:t>
      </w:r>
      <w:r w:rsidR="002C1621" w:rsidRPr="002C1621">
        <w:rPr>
          <w:rFonts w:cs="Tahoma"/>
          <w:color w:val="000000" w:themeColor="text1"/>
          <w:sz w:val="22"/>
          <w:shd w:val="clear" w:color="auto" w:fill="FFFFFF"/>
        </w:rPr>
        <w:t xml:space="preserve">Prezes </w:t>
      </w:r>
      <w:r w:rsidR="002C1621" w:rsidRPr="002C1621">
        <w:rPr>
          <w:rFonts w:cs="Tahoma"/>
          <w:color w:val="000000" w:themeColor="text1"/>
          <w:sz w:val="22"/>
          <w:shd w:val="clear" w:color="auto" w:fill="FFFFFF"/>
        </w:rPr>
        <w:lastRenderedPageBreak/>
        <w:t>UOKiK o</w:t>
      </w:r>
      <w:r w:rsidR="00FD6AD3" w:rsidRPr="002C1621">
        <w:rPr>
          <w:rFonts w:cs="Tahoma"/>
          <w:color w:val="000000" w:themeColor="text1"/>
          <w:sz w:val="22"/>
          <w:shd w:val="clear" w:color="auto" w:fill="FFFFFF"/>
        </w:rPr>
        <w:t>strzega</w:t>
      </w:r>
      <w:r w:rsidR="002C1621" w:rsidRPr="002C1621">
        <w:rPr>
          <w:rFonts w:cs="Tahoma"/>
          <w:color w:val="000000" w:themeColor="text1"/>
          <w:sz w:val="22"/>
          <w:shd w:val="clear" w:color="auto" w:fill="FFFFFF"/>
        </w:rPr>
        <w:t>ł</w:t>
      </w:r>
      <w:r w:rsidR="00FD6AD3" w:rsidRPr="002C1621">
        <w:rPr>
          <w:rFonts w:cs="Tahoma"/>
          <w:color w:val="000000" w:themeColor="text1"/>
          <w:sz w:val="22"/>
          <w:shd w:val="clear" w:color="auto" w:fill="FFFFFF"/>
        </w:rPr>
        <w:t xml:space="preserve"> w niej przed groźbą utraty danych i środków finansowych oraz apel</w:t>
      </w:r>
      <w:r w:rsidR="002C1621" w:rsidRPr="002C1621">
        <w:rPr>
          <w:rFonts w:cs="Tahoma"/>
          <w:color w:val="000000" w:themeColor="text1"/>
          <w:sz w:val="22"/>
          <w:shd w:val="clear" w:color="auto" w:fill="FFFFFF"/>
        </w:rPr>
        <w:t>ował</w:t>
      </w:r>
      <w:r w:rsidR="00FD6AD3" w:rsidRPr="002C1621">
        <w:rPr>
          <w:rFonts w:cs="Tahoma"/>
          <w:color w:val="000000" w:themeColor="text1"/>
          <w:sz w:val="22"/>
          <w:shd w:val="clear" w:color="auto" w:fill="FFFFFF"/>
        </w:rPr>
        <w:t xml:space="preserve"> o</w:t>
      </w:r>
      <w:r w:rsidR="002B2F1F">
        <w:rPr>
          <w:rFonts w:cs="Tahoma"/>
          <w:color w:val="000000" w:themeColor="text1"/>
          <w:sz w:val="22"/>
          <w:shd w:val="clear" w:color="auto" w:fill="FFFFFF"/>
        </w:rPr>
        <w:t> </w:t>
      </w:r>
      <w:r w:rsidR="00FD6AD3" w:rsidRPr="002C1621">
        <w:rPr>
          <w:rFonts w:cs="Tahoma"/>
          <w:color w:val="000000" w:themeColor="text1"/>
          <w:sz w:val="22"/>
          <w:shd w:val="clear" w:color="auto" w:fill="FFFFFF"/>
        </w:rPr>
        <w:t>wzmożoną ostrożność konsumentów.</w:t>
      </w:r>
      <w:r w:rsidR="0020405E">
        <w:rPr>
          <w:rFonts w:cs="Tahoma"/>
          <w:color w:val="000000" w:themeColor="text1"/>
          <w:sz w:val="22"/>
          <w:shd w:val="clear" w:color="auto" w:fill="FFFFFF"/>
        </w:rPr>
        <w:t xml:space="preserve"> </w:t>
      </w:r>
      <w:r w:rsidR="0020405E" w:rsidRPr="0020405E">
        <w:rPr>
          <w:rFonts w:cs="Tahoma"/>
          <w:color w:val="000000" w:themeColor="text1"/>
          <w:sz w:val="22"/>
          <w:shd w:val="clear" w:color="auto" w:fill="FFFFFF"/>
        </w:rPr>
        <w:t xml:space="preserve">Spoty kampanii, poza publicznymi mediami, można było też obejrzeć lub usłyszeć w całym kraju: w telewizji, radiu, na portalach internetowych i w mediach społecznościowych, a także na nośnikach w przestrzeni publicznej. W inicjatywę edukacyjną UOKiK włączyło się - bezpłatnie emitując spoty - ogółem </w:t>
      </w:r>
      <w:r w:rsidR="0020405E" w:rsidRPr="004E611E">
        <w:rPr>
          <w:rFonts w:cs="Tahoma"/>
          <w:color w:val="000000" w:themeColor="text1"/>
          <w:sz w:val="22"/>
          <w:shd w:val="clear" w:color="auto" w:fill="FFFFFF"/>
        </w:rPr>
        <w:t>aż 190</w:t>
      </w:r>
      <w:r w:rsidR="0020405E" w:rsidRPr="0020405E">
        <w:rPr>
          <w:rFonts w:cs="Tahoma"/>
          <w:color w:val="000000" w:themeColor="text1"/>
          <w:sz w:val="22"/>
          <w:shd w:val="clear" w:color="auto" w:fill="FFFFFF"/>
        </w:rPr>
        <w:t xml:space="preserve"> podmiotów.</w:t>
      </w:r>
    </w:p>
    <w:p w14:paraId="611DA2A2" w14:textId="77777777" w:rsidR="003B5C0D" w:rsidRDefault="002C1621" w:rsidP="00B04B42">
      <w:pPr>
        <w:spacing w:after="240" w:line="360" w:lineRule="auto"/>
        <w:jc w:val="both"/>
        <w:rPr>
          <w:rStyle w:val="Pogrubienie"/>
          <w:rFonts w:cs="Tahoma"/>
          <w:b w:val="0"/>
          <w:color w:val="000000" w:themeColor="text1"/>
          <w:sz w:val="22"/>
          <w:shd w:val="clear" w:color="auto" w:fill="FFFFFF"/>
        </w:rPr>
      </w:pPr>
      <w:r w:rsidRPr="002C1621">
        <w:rPr>
          <w:rStyle w:val="Pogrubienie"/>
          <w:rFonts w:cs="Tahoma"/>
          <w:b w:val="0"/>
          <w:color w:val="000000" w:themeColor="text1"/>
          <w:sz w:val="22"/>
          <w:shd w:val="clear" w:color="auto" w:fill="FFFFFF"/>
        </w:rPr>
        <w:t>UOKiK przygotował również projekt edukacyjny</w:t>
      </w:r>
      <w:r w:rsidR="00E56BFB">
        <w:rPr>
          <w:rStyle w:val="Pogrubienie"/>
          <w:rFonts w:cs="Tahoma"/>
          <w:b w:val="0"/>
          <w:color w:val="000000" w:themeColor="text1"/>
          <w:sz w:val="22"/>
          <w:shd w:val="clear" w:color="auto" w:fill="FFFFFF"/>
        </w:rPr>
        <w:t xml:space="preserve"> dla przedszkolaków</w:t>
      </w:r>
      <w:r w:rsidR="00351153">
        <w:rPr>
          <w:rStyle w:val="Pogrubienie"/>
          <w:rFonts w:cs="Tahoma"/>
          <w:b w:val="0"/>
          <w:color w:val="000000" w:themeColor="text1"/>
          <w:sz w:val="22"/>
          <w:shd w:val="clear" w:color="auto" w:fill="FFFFFF"/>
        </w:rPr>
        <w:t xml:space="preserve"> </w:t>
      </w:r>
      <w:hyperlink r:id="rId64" w:history="1">
        <w:r w:rsidR="00351153" w:rsidRPr="00351153">
          <w:rPr>
            <w:rStyle w:val="Hipercze"/>
            <w:rFonts w:cs="Tahoma"/>
            <w:sz w:val="22"/>
            <w:shd w:val="clear" w:color="auto" w:fill="FFFFFF"/>
          </w:rPr>
          <w:t>„</w:t>
        </w:r>
        <w:r w:rsidRPr="00351153">
          <w:rPr>
            <w:rStyle w:val="Hipercze"/>
            <w:rFonts w:cs="Tahoma"/>
            <w:sz w:val="22"/>
            <w:shd w:val="clear" w:color="auto" w:fill="FFFFFF"/>
          </w:rPr>
          <w:t>ABC Małego Konsumenta</w:t>
        </w:r>
        <w:r w:rsidR="00351153" w:rsidRPr="00351153">
          <w:rPr>
            <w:rStyle w:val="Hipercze"/>
            <w:rFonts w:cs="Tahoma"/>
            <w:sz w:val="22"/>
            <w:shd w:val="clear" w:color="auto" w:fill="FFFFFF"/>
          </w:rPr>
          <w:t>”</w:t>
        </w:r>
      </w:hyperlink>
      <w:r w:rsidRPr="002C1621">
        <w:rPr>
          <w:rStyle w:val="Pogrubienie"/>
          <w:rFonts w:cs="Tahoma"/>
          <w:b w:val="0"/>
          <w:color w:val="000000" w:themeColor="text1"/>
          <w:sz w:val="22"/>
          <w:shd w:val="clear" w:color="auto" w:fill="FFFFFF"/>
        </w:rPr>
        <w:t>, który w przyjazny i przystępny sposób, łącząc naukę z zabawą, przybliżał najmłodszym podstawowe pojęcia i zasady dotyczące robienia zakupów</w:t>
      </w:r>
      <w:r w:rsidR="00E56BFB">
        <w:rPr>
          <w:rStyle w:val="Pogrubienie"/>
          <w:rFonts w:cs="Tahoma"/>
          <w:b w:val="0"/>
          <w:color w:val="000000" w:themeColor="text1"/>
          <w:sz w:val="22"/>
          <w:shd w:val="clear" w:color="auto" w:fill="FFFFFF"/>
        </w:rPr>
        <w:t>. Z kolei dla uczniów szkół ponadpodstawowych</w:t>
      </w:r>
      <w:r w:rsidR="00B07087">
        <w:rPr>
          <w:rStyle w:val="Pogrubienie"/>
          <w:rFonts w:cs="Tahoma"/>
          <w:b w:val="0"/>
          <w:color w:val="000000" w:themeColor="text1"/>
          <w:sz w:val="22"/>
          <w:shd w:val="clear" w:color="auto" w:fill="FFFFFF"/>
        </w:rPr>
        <w:t xml:space="preserve"> </w:t>
      </w:r>
      <w:r w:rsidR="00E56BFB">
        <w:rPr>
          <w:rStyle w:val="Pogrubienie"/>
          <w:rFonts w:cs="Tahoma"/>
          <w:b w:val="0"/>
          <w:color w:val="000000" w:themeColor="text1"/>
          <w:sz w:val="22"/>
          <w:shd w:val="clear" w:color="auto" w:fill="FFFFFF"/>
        </w:rPr>
        <w:t xml:space="preserve">dedykowany został program </w:t>
      </w:r>
      <w:hyperlink r:id="rId65" w:history="1">
        <w:r w:rsidR="00E56BFB" w:rsidRPr="00EC51E3">
          <w:rPr>
            <w:rStyle w:val="Hipercze"/>
            <w:rFonts w:cs="Tahoma"/>
            <w:sz w:val="22"/>
            <w:shd w:val="clear" w:color="auto" w:fill="FFFFFF"/>
          </w:rPr>
          <w:t>„Młodzież z pr@wem na czasie”</w:t>
        </w:r>
      </w:hyperlink>
      <w:r w:rsidR="00E56BFB">
        <w:rPr>
          <w:rStyle w:val="Pogrubienie"/>
          <w:rFonts w:cs="Tahoma"/>
          <w:b w:val="0"/>
          <w:color w:val="000000" w:themeColor="text1"/>
          <w:sz w:val="22"/>
          <w:shd w:val="clear" w:color="auto" w:fill="FFFFFF"/>
        </w:rPr>
        <w:t xml:space="preserve"> dotyczący promocji praw konsumenta w internecie oraz przybliżenia kwestii związanych z</w:t>
      </w:r>
      <w:r w:rsidR="002B2F1F">
        <w:rPr>
          <w:rStyle w:val="Pogrubienie"/>
          <w:rFonts w:cs="Tahoma"/>
          <w:b w:val="0"/>
          <w:color w:val="000000" w:themeColor="text1"/>
          <w:sz w:val="22"/>
          <w:shd w:val="clear" w:color="auto" w:fill="FFFFFF"/>
        </w:rPr>
        <w:t> </w:t>
      </w:r>
      <w:r w:rsidR="00E56BFB">
        <w:rPr>
          <w:rStyle w:val="Pogrubienie"/>
          <w:rFonts w:cs="Tahoma"/>
          <w:b w:val="0"/>
          <w:color w:val="000000" w:themeColor="text1"/>
          <w:sz w:val="22"/>
          <w:shd w:val="clear" w:color="auto" w:fill="FFFFFF"/>
        </w:rPr>
        <w:t>cyberbezpieczeństwem oraz oszustwami w sieci.</w:t>
      </w:r>
    </w:p>
    <w:p w14:paraId="48F5118B" w14:textId="77777777" w:rsidR="002014D0" w:rsidRDefault="003B5C0D" w:rsidP="00B04B42">
      <w:pPr>
        <w:spacing w:after="240" w:line="360" w:lineRule="auto"/>
        <w:jc w:val="both"/>
        <w:rPr>
          <w:rFonts w:cs="Tahoma"/>
          <w:bCs/>
          <w:color w:val="000000" w:themeColor="text1"/>
          <w:sz w:val="22"/>
          <w:shd w:val="clear" w:color="auto" w:fill="FFFFFF"/>
        </w:rPr>
      </w:pPr>
      <w:r>
        <w:rPr>
          <w:rFonts w:cs="Tahoma"/>
          <w:bCs/>
          <w:color w:val="000000" w:themeColor="text1"/>
          <w:sz w:val="22"/>
          <w:shd w:val="clear" w:color="auto" w:fill="FFFFFF"/>
        </w:rPr>
        <w:t xml:space="preserve">Urząd zorganizował także </w:t>
      </w:r>
      <w:r w:rsidR="00805D4A">
        <w:rPr>
          <w:rFonts w:cs="Tahoma"/>
          <w:bCs/>
          <w:color w:val="000000" w:themeColor="text1"/>
          <w:sz w:val="22"/>
          <w:shd w:val="clear" w:color="auto" w:fill="FFFFFF"/>
        </w:rPr>
        <w:t xml:space="preserve">we współpracy z Fundacją ProPublica </w:t>
      </w:r>
      <w:r>
        <w:rPr>
          <w:rFonts w:cs="Tahoma"/>
          <w:bCs/>
          <w:color w:val="000000" w:themeColor="text1"/>
          <w:sz w:val="22"/>
          <w:shd w:val="clear" w:color="auto" w:fill="FFFFFF"/>
        </w:rPr>
        <w:t xml:space="preserve">cykl </w:t>
      </w:r>
      <w:r w:rsidR="00805D4A">
        <w:rPr>
          <w:rFonts w:cs="Tahoma"/>
          <w:bCs/>
          <w:color w:val="000000" w:themeColor="text1"/>
          <w:sz w:val="22"/>
          <w:shd w:val="clear" w:color="auto" w:fill="FFFFFF"/>
        </w:rPr>
        <w:t>dwunastu webinarów edukacyjnych, które poruszały najbardziej istotne i aktualne dla konsumentów tematy.</w:t>
      </w:r>
    </w:p>
    <w:p w14:paraId="7CAEE286" w14:textId="163D1B27" w:rsidR="00B363CC" w:rsidRDefault="007D5FD5" w:rsidP="00AE3022">
      <w:pPr>
        <w:spacing w:after="240" w:line="360" w:lineRule="auto"/>
        <w:jc w:val="both"/>
        <w:rPr>
          <w:color w:val="000000" w:themeColor="text1"/>
          <w:sz w:val="22"/>
        </w:rPr>
      </w:pPr>
      <w:r>
        <w:rPr>
          <w:rFonts w:cs="Tahoma"/>
          <w:bCs/>
          <w:color w:val="000000" w:themeColor="text1"/>
          <w:sz w:val="22"/>
          <w:shd w:val="clear" w:color="auto" w:fill="FFFFFF"/>
        </w:rPr>
        <w:t>Ponieważ r</w:t>
      </w:r>
      <w:r w:rsidR="00DC6A04">
        <w:rPr>
          <w:rFonts w:cs="Tahoma"/>
          <w:bCs/>
          <w:color w:val="000000" w:themeColor="text1"/>
          <w:sz w:val="22"/>
          <w:shd w:val="clear" w:color="auto" w:fill="FFFFFF"/>
        </w:rPr>
        <w:t>ok 2022</w:t>
      </w:r>
      <w:r w:rsidR="00A94AA1">
        <w:rPr>
          <w:rFonts w:cs="Tahoma"/>
          <w:bCs/>
          <w:color w:val="000000" w:themeColor="text1"/>
          <w:sz w:val="22"/>
          <w:shd w:val="clear" w:color="auto" w:fill="FFFFFF"/>
        </w:rPr>
        <w:t xml:space="preserve"> był czasem dużej aktywności </w:t>
      </w:r>
      <w:r>
        <w:rPr>
          <w:rFonts w:cs="Tahoma"/>
          <w:bCs/>
          <w:color w:val="000000" w:themeColor="text1"/>
          <w:sz w:val="22"/>
          <w:shd w:val="clear" w:color="auto" w:fill="FFFFFF"/>
        </w:rPr>
        <w:t xml:space="preserve">Prezesa Urzędu </w:t>
      </w:r>
      <w:r w:rsidR="00A94AA1">
        <w:rPr>
          <w:rFonts w:cs="Tahoma"/>
          <w:bCs/>
          <w:color w:val="000000" w:themeColor="text1"/>
          <w:sz w:val="22"/>
          <w:shd w:val="clear" w:color="auto" w:fill="FFFFFF"/>
        </w:rPr>
        <w:t>w tematyce działań w</w:t>
      </w:r>
      <w:r w:rsidR="002B2F1F">
        <w:rPr>
          <w:rFonts w:cs="Tahoma"/>
          <w:bCs/>
          <w:color w:val="000000" w:themeColor="text1"/>
          <w:sz w:val="22"/>
          <w:shd w:val="clear" w:color="auto" w:fill="FFFFFF"/>
        </w:rPr>
        <w:t> </w:t>
      </w:r>
      <w:r w:rsidR="00A94AA1">
        <w:rPr>
          <w:rFonts w:cs="Tahoma"/>
          <w:bCs/>
          <w:color w:val="000000" w:themeColor="text1"/>
          <w:sz w:val="22"/>
          <w:shd w:val="clear" w:color="auto" w:fill="FFFFFF"/>
        </w:rPr>
        <w:t xml:space="preserve">internecie, nie mogło zabraknąć </w:t>
      </w:r>
      <w:r>
        <w:rPr>
          <w:rFonts w:cs="Tahoma"/>
          <w:bCs/>
          <w:color w:val="000000" w:themeColor="text1"/>
          <w:sz w:val="22"/>
          <w:shd w:val="clear" w:color="auto" w:fill="FFFFFF"/>
        </w:rPr>
        <w:t>obecności UOKiK</w:t>
      </w:r>
      <w:r w:rsidR="00A94AA1">
        <w:rPr>
          <w:rFonts w:cs="Tahoma"/>
          <w:bCs/>
          <w:color w:val="000000" w:themeColor="text1"/>
          <w:sz w:val="22"/>
          <w:shd w:val="clear" w:color="auto" w:fill="FFFFFF"/>
        </w:rPr>
        <w:t xml:space="preserve"> w mediach społecznościowych – od </w:t>
      </w:r>
      <w:r>
        <w:rPr>
          <w:rFonts w:cs="Tahoma"/>
          <w:bCs/>
          <w:color w:val="000000" w:themeColor="text1"/>
          <w:sz w:val="22"/>
          <w:shd w:val="clear" w:color="auto" w:fill="FFFFFF"/>
        </w:rPr>
        <w:t xml:space="preserve">kwietnia prowadzony jest </w:t>
      </w:r>
      <w:hyperlink r:id="rId66" w:history="1">
        <w:r w:rsidRPr="00CA078F">
          <w:rPr>
            <w:rStyle w:val="Hipercze"/>
            <w:rFonts w:cs="Tahoma"/>
            <w:bCs/>
            <w:sz w:val="22"/>
            <w:shd w:val="clear" w:color="auto" w:fill="FFFFFF"/>
          </w:rPr>
          <w:t>profil na</w:t>
        </w:r>
        <w:r w:rsidR="007C447B" w:rsidRPr="00CA078F">
          <w:rPr>
            <w:rStyle w:val="Hipercze"/>
            <w:rFonts w:cs="Tahoma"/>
            <w:bCs/>
            <w:sz w:val="22"/>
            <w:shd w:val="clear" w:color="auto" w:fill="FFFFFF"/>
          </w:rPr>
          <w:t xml:space="preserve"> Instagramie</w:t>
        </w:r>
      </w:hyperlink>
      <w:r w:rsidR="007C447B">
        <w:rPr>
          <w:rFonts w:cs="Tahoma"/>
          <w:bCs/>
          <w:color w:val="000000" w:themeColor="text1"/>
          <w:sz w:val="22"/>
          <w:shd w:val="clear" w:color="auto" w:fill="FFFFFF"/>
        </w:rPr>
        <w:t>, gdzie publikowane są posty edukacyjne</w:t>
      </w:r>
      <w:r w:rsidR="00DC6A04">
        <w:rPr>
          <w:rFonts w:cs="Tahoma"/>
          <w:bCs/>
          <w:color w:val="000000" w:themeColor="text1"/>
          <w:sz w:val="22"/>
          <w:shd w:val="clear" w:color="auto" w:fill="FFFFFF"/>
        </w:rPr>
        <w:t xml:space="preserve"> i</w:t>
      </w:r>
      <w:r w:rsidR="002B2F1F">
        <w:rPr>
          <w:rFonts w:cs="Tahoma"/>
          <w:bCs/>
          <w:color w:val="000000" w:themeColor="text1"/>
          <w:sz w:val="22"/>
          <w:shd w:val="clear" w:color="auto" w:fill="FFFFFF"/>
        </w:rPr>
        <w:t> </w:t>
      </w:r>
      <w:r w:rsidR="007C447B">
        <w:rPr>
          <w:rFonts w:cs="Tahoma"/>
          <w:bCs/>
          <w:color w:val="000000" w:themeColor="text1"/>
          <w:sz w:val="22"/>
          <w:shd w:val="clear" w:color="auto" w:fill="FFFFFF"/>
        </w:rPr>
        <w:t>aktualności z pracy Urzędu</w:t>
      </w:r>
      <w:r w:rsidR="00DC6A04">
        <w:rPr>
          <w:rFonts w:cs="Tahoma"/>
          <w:bCs/>
          <w:color w:val="000000" w:themeColor="text1"/>
          <w:sz w:val="22"/>
          <w:shd w:val="clear" w:color="auto" w:fill="FFFFFF"/>
        </w:rPr>
        <w:t xml:space="preserve">. </w:t>
      </w:r>
      <w:r w:rsidR="00CA078F">
        <w:rPr>
          <w:rFonts w:cs="Tahoma"/>
          <w:bCs/>
          <w:color w:val="000000" w:themeColor="text1"/>
          <w:sz w:val="22"/>
          <w:shd w:val="clear" w:color="auto" w:fill="FFFFFF"/>
        </w:rPr>
        <w:t xml:space="preserve">Obserwuje go ponad 24 tys. użytkowników. </w:t>
      </w:r>
      <w:r w:rsidR="00DC6A04">
        <w:rPr>
          <w:rFonts w:cs="Tahoma"/>
          <w:bCs/>
          <w:color w:val="000000" w:themeColor="text1"/>
          <w:sz w:val="22"/>
          <w:shd w:val="clear" w:color="auto" w:fill="FFFFFF"/>
        </w:rPr>
        <w:t>Jest to kanał</w:t>
      </w:r>
      <w:r w:rsidR="000164D8">
        <w:rPr>
          <w:rFonts w:cs="Tahoma"/>
          <w:bCs/>
          <w:color w:val="000000" w:themeColor="text1"/>
          <w:sz w:val="22"/>
          <w:shd w:val="clear" w:color="auto" w:fill="FFFFFF"/>
        </w:rPr>
        <w:t>,</w:t>
      </w:r>
      <w:r w:rsidR="00DC6A04">
        <w:rPr>
          <w:rFonts w:cs="Tahoma"/>
          <w:bCs/>
          <w:color w:val="000000" w:themeColor="text1"/>
          <w:sz w:val="22"/>
          <w:shd w:val="clear" w:color="auto" w:fill="FFFFFF"/>
        </w:rPr>
        <w:t xml:space="preserve"> w którym w szczególności propagowane</w:t>
      </w:r>
      <w:r w:rsidR="002B2F1F">
        <w:rPr>
          <w:rFonts w:cs="Tahoma"/>
          <w:bCs/>
          <w:color w:val="000000" w:themeColor="text1"/>
          <w:sz w:val="22"/>
          <w:shd w:val="clear" w:color="auto" w:fill="FFFFFF"/>
        </w:rPr>
        <w:t xml:space="preserve"> są</w:t>
      </w:r>
      <w:r w:rsidR="00DC6A04">
        <w:rPr>
          <w:rFonts w:cs="Tahoma"/>
          <w:bCs/>
          <w:color w:val="000000" w:themeColor="text1"/>
          <w:sz w:val="22"/>
          <w:shd w:val="clear" w:color="auto" w:fill="FFFFFF"/>
        </w:rPr>
        <w:t xml:space="preserve"> rekomendacje dla influencerów</w:t>
      </w:r>
      <w:r w:rsidR="000164D8">
        <w:rPr>
          <w:rFonts w:cs="Tahoma"/>
          <w:bCs/>
          <w:color w:val="000000" w:themeColor="text1"/>
          <w:sz w:val="22"/>
          <w:shd w:val="clear" w:color="auto" w:fill="FFFFFF"/>
        </w:rPr>
        <w:t>, a także bezpieczeństwo produktów czy edukacja konsumencka</w:t>
      </w:r>
      <w:r w:rsidR="00DC6A04">
        <w:rPr>
          <w:rFonts w:cs="Tahoma"/>
          <w:bCs/>
          <w:color w:val="000000" w:themeColor="text1"/>
          <w:sz w:val="22"/>
          <w:shd w:val="clear" w:color="auto" w:fill="FFFFFF"/>
        </w:rPr>
        <w:t xml:space="preserve">. UOKiK przygotował też dla twórców internetowych bezpłatne narzędzie </w:t>
      </w:r>
      <w:r w:rsidR="000D7687">
        <w:rPr>
          <w:color w:val="000000" w:themeColor="text1"/>
          <w:sz w:val="22"/>
        </w:rPr>
        <w:t xml:space="preserve">– </w:t>
      </w:r>
      <w:hyperlink r:id="rId67" w:history="1">
        <w:r w:rsidR="000D7687" w:rsidRPr="00CA078F">
          <w:rPr>
            <w:rStyle w:val="Hipercze"/>
            <w:sz w:val="22"/>
          </w:rPr>
          <w:t>filtr AR</w:t>
        </w:r>
      </w:hyperlink>
      <w:r w:rsidR="000D7687">
        <w:rPr>
          <w:color w:val="000000" w:themeColor="text1"/>
          <w:sz w:val="22"/>
        </w:rPr>
        <w:t xml:space="preserve"> „Oznaczamreklamy”, który </w:t>
      </w:r>
      <w:r w:rsidR="000D7687" w:rsidRPr="00F56644">
        <w:rPr>
          <w:color w:val="000000" w:themeColor="text1"/>
          <w:sz w:val="22"/>
        </w:rPr>
        <w:t>w</w:t>
      </w:r>
      <w:r w:rsidR="008506B6">
        <w:rPr>
          <w:color w:val="000000" w:themeColor="text1"/>
          <w:sz w:val="22"/>
        </w:rPr>
        <w:t> </w:t>
      </w:r>
      <w:r w:rsidR="000D7687" w:rsidRPr="00F56644">
        <w:rPr>
          <w:color w:val="000000" w:themeColor="text1"/>
          <w:sz w:val="22"/>
        </w:rPr>
        <w:t>atrakcyjny i czytelny sposób ułatwia oznacz</w:t>
      </w:r>
      <w:r w:rsidR="000D7687">
        <w:rPr>
          <w:color w:val="000000" w:themeColor="text1"/>
          <w:sz w:val="22"/>
        </w:rPr>
        <w:t>a</w:t>
      </w:r>
      <w:r w:rsidR="000D7687" w:rsidRPr="00F56644">
        <w:rPr>
          <w:color w:val="000000" w:themeColor="text1"/>
          <w:sz w:val="22"/>
        </w:rPr>
        <w:t>nie materiałów o charakterze komercyjnym. </w:t>
      </w:r>
      <w:r w:rsidR="000D7687">
        <w:rPr>
          <w:color w:val="000000" w:themeColor="text1"/>
          <w:sz w:val="22"/>
        </w:rPr>
        <w:t>Działania UOKiK</w:t>
      </w:r>
      <w:r w:rsidR="000D7687" w:rsidRPr="00180B47">
        <w:rPr>
          <w:color w:val="000000" w:themeColor="text1"/>
          <w:sz w:val="22"/>
        </w:rPr>
        <w:t xml:space="preserve"> wobec influencerów odbiły się wieloma pozytywnymi działaniami w mediach społecznościowych</w:t>
      </w:r>
      <w:r w:rsidR="000D7687">
        <w:rPr>
          <w:color w:val="000000" w:themeColor="text1"/>
          <w:sz w:val="22"/>
        </w:rPr>
        <w:t xml:space="preserve"> i</w:t>
      </w:r>
      <w:r w:rsidR="002B2F1F">
        <w:rPr>
          <w:color w:val="000000" w:themeColor="text1"/>
          <w:sz w:val="22"/>
        </w:rPr>
        <w:t> </w:t>
      </w:r>
      <w:r w:rsidR="000D7687">
        <w:rPr>
          <w:color w:val="000000" w:themeColor="text1"/>
          <w:sz w:val="22"/>
        </w:rPr>
        <w:t xml:space="preserve">sprawiły, że </w:t>
      </w:r>
      <w:r w:rsidR="000D7687" w:rsidRPr="002C42C5">
        <w:rPr>
          <w:color w:val="000000" w:themeColor="text1"/>
          <w:sz w:val="22"/>
        </w:rPr>
        <w:t>twórcy internetowi bardziej dbają o transparentność</w:t>
      </w:r>
      <w:r w:rsidR="002B02F8">
        <w:rPr>
          <w:color w:val="000000" w:themeColor="text1"/>
          <w:sz w:val="22"/>
        </w:rPr>
        <w:t xml:space="preserve">. </w:t>
      </w:r>
      <w:r w:rsidR="000D7687" w:rsidRPr="002C42C5">
        <w:rPr>
          <w:color w:val="000000" w:themeColor="text1"/>
          <w:sz w:val="22"/>
        </w:rPr>
        <w:t>Wielu z nich poprawiło oznakowanie postów sponsorowanych</w:t>
      </w:r>
      <w:r w:rsidR="00AE3022">
        <w:rPr>
          <w:color w:val="000000" w:themeColor="text1"/>
          <w:sz w:val="22"/>
        </w:rPr>
        <w:t xml:space="preserve">. Ponadto, kampania Prezesa UOKiK #Oznaczamreklamy została nominowana w konkursie Noizz Zmiany 2022 i wygrała </w:t>
      </w:r>
      <w:r w:rsidR="003C1015">
        <w:rPr>
          <w:color w:val="000000" w:themeColor="text1"/>
          <w:sz w:val="22"/>
        </w:rPr>
        <w:t xml:space="preserve">(już w 2023 r.) </w:t>
      </w:r>
      <w:r w:rsidR="00AE3022">
        <w:rPr>
          <w:color w:val="000000" w:themeColor="text1"/>
          <w:sz w:val="22"/>
        </w:rPr>
        <w:t xml:space="preserve">plebiscyt internautów, którzy wybrali ją Zmianą Roku w kategorii Online. </w:t>
      </w:r>
      <w:r w:rsidR="00CA078F">
        <w:rPr>
          <w:color w:val="000000" w:themeColor="text1"/>
          <w:sz w:val="22"/>
        </w:rPr>
        <w:t xml:space="preserve">UOKiK rozwija także </w:t>
      </w:r>
      <w:hyperlink r:id="rId68" w:history="1">
        <w:r w:rsidR="00CA078F" w:rsidRPr="00CA078F">
          <w:rPr>
            <w:rStyle w:val="Hipercze"/>
            <w:sz w:val="22"/>
          </w:rPr>
          <w:t>profil na Twitterze</w:t>
        </w:r>
      </w:hyperlink>
      <w:r w:rsidR="00CA078F">
        <w:rPr>
          <w:color w:val="000000" w:themeColor="text1"/>
          <w:sz w:val="22"/>
        </w:rPr>
        <w:t xml:space="preserve">, gdzie obserwowany jest przez </w:t>
      </w:r>
      <w:r w:rsidR="006B7C7E">
        <w:rPr>
          <w:color w:val="000000" w:themeColor="text1"/>
          <w:sz w:val="22"/>
        </w:rPr>
        <w:t xml:space="preserve">ponad </w:t>
      </w:r>
      <w:r w:rsidR="00CA078F">
        <w:rPr>
          <w:color w:val="000000" w:themeColor="text1"/>
          <w:sz w:val="22"/>
        </w:rPr>
        <w:t>18 tys. internautów.</w:t>
      </w:r>
    </w:p>
    <w:p w14:paraId="5C35377F" w14:textId="77777777" w:rsidR="00B363CC" w:rsidRPr="005A6B17" w:rsidRDefault="00B363CC" w:rsidP="00CA078F">
      <w:pPr>
        <w:spacing w:after="240" w:line="360" w:lineRule="auto"/>
        <w:jc w:val="both"/>
        <w:rPr>
          <w:bCs/>
          <w:sz w:val="22"/>
        </w:rPr>
      </w:pPr>
      <w:r w:rsidRPr="005A6B17">
        <w:rPr>
          <w:rStyle w:val="Pogrubienie"/>
          <w:rFonts w:cs="Tahoma"/>
        </w:rPr>
        <w:t>Pomoc dla konsumentów:</w:t>
      </w:r>
      <w:r w:rsidRPr="005A6B17">
        <w:rPr>
          <w:szCs w:val="18"/>
        </w:rPr>
        <w:t xml:space="preserve"> </w:t>
      </w:r>
    </w:p>
    <w:p w14:paraId="009EF70E" w14:textId="77777777" w:rsidR="002014D0" w:rsidRPr="007E40EA" w:rsidRDefault="00B363CC" w:rsidP="007E40EA">
      <w:pPr>
        <w:spacing w:before="240" w:after="240" w:line="360" w:lineRule="auto"/>
        <w:rPr>
          <w:szCs w:val="18"/>
        </w:rPr>
      </w:pPr>
      <w:r w:rsidRPr="005A6B17">
        <w:rPr>
          <w:rFonts w:cs="Tahoma"/>
          <w:szCs w:val="18"/>
        </w:rPr>
        <w:t xml:space="preserve">Tel. 801 440 220 lub </w:t>
      </w:r>
      <w:r>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69" w:history="1">
        <w:r w:rsidRPr="00D14EB6">
          <w:rPr>
            <w:rStyle w:val="Hipercze"/>
            <w:szCs w:val="18"/>
          </w:rPr>
          <w:t>porady@dlakonsumentow.pl</w:t>
        </w:r>
      </w:hyperlink>
      <w:r w:rsidRPr="005A6B17">
        <w:rPr>
          <w:szCs w:val="18"/>
        </w:rPr>
        <w:t xml:space="preserve"> </w:t>
      </w:r>
      <w:r w:rsidRPr="005A6B17">
        <w:rPr>
          <w:szCs w:val="18"/>
        </w:rPr>
        <w:br/>
      </w:r>
      <w:hyperlink r:id="rId70" w:history="1">
        <w:r w:rsidRPr="00D14EB6">
          <w:rPr>
            <w:rStyle w:val="Hipercze"/>
            <w:szCs w:val="18"/>
          </w:rPr>
          <w:t>Rzecznicy konsumentów</w:t>
        </w:r>
      </w:hyperlink>
      <w:r>
        <w:rPr>
          <w:szCs w:val="18"/>
        </w:rPr>
        <w:t xml:space="preserve"> – w t</w:t>
      </w:r>
      <w:r w:rsidRPr="005A6B17">
        <w:rPr>
          <w:szCs w:val="18"/>
        </w:rPr>
        <w:t>woim mieście lub powiecie</w:t>
      </w:r>
      <w:r>
        <w:rPr>
          <w:szCs w:val="18"/>
        </w:rPr>
        <w:br/>
      </w:r>
      <w:hyperlink r:id="rId71" w:history="1">
        <w:r w:rsidRPr="00C861AF">
          <w:rPr>
            <w:rStyle w:val="Hipercze"/>
            <w:szCs w:val="18"/>
          </w:rPr>
          <w:t>Rzecznik Finansowy</w:t>
        </w:r>
      </w:hyperlink>
      <w:r>
        <w:rPr>
          <w:szCs w:val="18"/>
        </w:rPr>
        <w:t xml:space="preserve"> </w:t>
      </w:r>
      <w:r w:rsidRPr="00C861AF">
        <w:rPr>
          <w:szCs w:val="18"/>
        </w:rPr>
        <w:t>– po odrzuceniu reklamacji przez instytucję finansową</w:t>
      </w:r>
    </w:p>
    <w:sectPr w:rsidR="002014D0" w:rsidRPr="007E40EA" w:rsidSect="000A7ECF">
      <w:headerReference w:type="default" r:id="rId72"/>
      <w:footerReference w:type="default" r:id="rId73"/>
      <w:pgSz w:w="11906" w:h="16838"/>
      <w:pgMar w:top="1985"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593B" w14:textId="77777777" w:rsidR="00BA235E" w:rsidRDefault="00BA235E">
      <w:r>
        <w:separator/>
      </w:r>
    </w:p>
  </w:endnote>
  <w:endnote w:type="continuationSeparator" w:id="0">
    <w:p w14:paraId="44F09D4A" w14:textId="77777777" w:rsidR="00BA235E" w:rsidRDefault="00BA235E">
      <w:r>
        <w:continuationSeparator/>
      </w:r>
    </w:p>
  </w:endnote>
  <w:endnote w:type="continuationNotice" w:id="1">
    <w:p w14:paraId="65CB1CD9" w14:textId="77777777" w:rsidR="00BA235E" w:rsidRDefault="00BA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ira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286C" w14:textId="77777777" w:rsidR="00B948A0" w:rsidRPr="00B512B5" w:rsidRDefault="00B948A0"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14:anchorId="055096E7" wp14:editId="7FB9D41C">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3ACE0" id="Łącznik prosty 9"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Pr="00B512B5">
      <w:rPr>
        <w:rFonts w:asciiTheme="minorHAnsi" w:hAnsiTheme="minorHAnsi" w:cstheme="minorHAnsi"/>
        <w:color w:val="595959" w:themeColor="text1" w:themeTint="A6"/>
        <w:sz w:val="16"/>
        <w:szCs w:val="16"/>
        <w:lang w:val="pl-PL"/>
      </w:rPr>
      <w:t>WWW.UOKiK.GOV.PL   TELEFON 22 55 60 246    TELEFON KOM. 695 902 088</w:t>
    </w:r>
  </w:p>
  <w:p w14:paraId="1121A8FB" w14:textId="77777777" w:rsidR="00B948A0" w:rsidRPr="00B512B5" w:rsidRDefault="00B948A0"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 xml:space="preserve">Departament Komunikacji  UOKiK  Pl. Powstańców Warszawy 1, 00-950 Warszawa </w:t>
    </w:r>
    <w:r w:rsidRPr="00B512B5">
      <w:rPr>
        <w:rFonts w:asciiTheme="minorHAnsi" w:hAnsiTheme="minorHAnsi" w:cstheme="minorHAnsi"/>
        <w:color w:val="595959" w:themeColor="text1" w:themeTint="A6"/>
        <w:sz w:val="16"/>
        <w:szCs w:val="16"/>
        <w:lang w:val="pl-PL"/>
      </w:rPr>
      <w:br/>
      <w:t xml:space="preserve">E-mail: </w:t>
    </w:r>
    <w:hyperlink r:id="rId1" w:history="1">
      <w:r w:rsidRPr="00B512B5">
        <w:rPr>
          <w:rStyle w:val="Hipercze"/>
          <w:rFonts w:asciiTheme="minorHAnsi" w:hAnsiTheme="minorHAnsi" w:cstheme="minorHAnsi"/>
          <w:color w:val="595959" w:themeColor="text1" w:themeTint="A6"/>
          <w:sz w:val="16"/>
          <w:szCs w:val="16"/>
          <w:lang w:val="pl-PL"/>
        </w:rPr>
        <w:t>biuroprasowe@uokik.gov.pl</w:t>
      </w:r>
    </w:hyperlink>
    <w:r w:rsidRPr="00B512B5">
      <w:rPr>
        <w:rFonts w:asciiTheme="minorHAnsi" w:hAnsiTheme="minorHAnsi" w:cstheme="minorHAnsi"/>
        <w:color w:val="595959" w:themeColor="text1" w:themeTint="A6"/>
        <w:sz w:val="16"/>
        <w:szCs w:val="16"/>
        <w:lang w:val="pl-PL"/>
      </w:rPr>
      <w:t xml:space="preserve"> Twitter: </w:t>
    </w:r>
    <w:hyperlink r:id="rId2" w:history="1">
      <w:r w:rsidRPr="00B512B5">
        <w:rPr>
          <w:rStyle w:val="Hipercze"/>
          <w:rFonts w:asciiTheme="minorHAnsi" w:hAnsiTheme="minorHAnsi" w:cstheme="minorHAnsi"/>
          <w:color w:val="595959" w:themeColor="text1" w:themeTint="A6"/>
          <w:sz w:val="16"/>
          <w:szCs w:val="16"/>
          <w:lang w:val="pl-PL"/>
        </w:rPr>
        <w:t>@</w:t>
      </w:r>
      <w:r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D6DE" w14:textId="77777777" w:rsidR="00BA235E" w:rsidRDefault="00BA235E">
      <w:r>
        <w:separator/>
      </w:r>
    </w:p>
  </w:footnote>
  <w:footnote w:type="continuationSeparator" w:id="0">
    <w:p w14:paraId="5BC8D538" w14:textId="77777777" w:rsidR="00BA235E" w:rsidRDefault="00BA235E">
      <w:r>
        <w:continuationSeparator/>
      </w:r>
    </w:p>
  </w:footnote>
  <w:footnote w:type="continuationNotice" w:id="1">
    <w:p w14:paraId="599683C1" w14:textId="77777777" w:rsidR="00BA235E" w:rsidRDefault="00BA2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8218" w14:textId="77777777" w:rsidR="00B948A0" w:rsidRDefault="00B948A0" w:rsidP="00AD2F5E">
    <w:pPr>
      <w:pStyle w:val="Nagwek"/>
      <w:tabs>
        <w:tab w:val="clear" w:pos="9072"/>
      </w:tabs>
    </w:pPr>
    <w:r>
      <w:rPr>
        <w:noProof/>
        <w:lang w:val="pl-PL" w:eastAsia="pl-PL"/>
      </w:rPr>
      <w:drawing>
        <wp:inline distT="0" distB="0" distL="0" distR="0" wp14:anchorId="77ECD9A7" wp14:editId="5466C2EB">
          <wp:extent cx="1400175" cy="542764"/>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E8A"/>
    <w:multiLevelType w:val="multilevel"/>
    <w:tmpl w:val="054E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B38C6"/>
    <w:multiLevelType w:val="hybridMultilevel"/>
    <w:tmpl w:val="21F2AA9A"/>
    <w:lvl w:ilvl="0" w:tplc="1BB65BA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733F3"/>
    <w:multiLevelType w:val="hybridMultilevel"/>
    <w:tmpl w:val="AD784E2E"/>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3EA63601"/>
    <w:multiLevelType w:val="hybridMultilevel"/>
    <w:tmpl w:val="E3B2C882"/>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 w15:restartNumberingAfterBreak="0">
    <w:nsid w:val="3EEA51B0"/>
    <w:multiLevelType w:val="hybridMultilevel"/>
    <w:tmpl w:val="CCB6214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71033A"/>
    <w:multiLevelType w:val="hybridMultilevel"/>
    <w:tmpl w:val="D96A55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C1803"/>
    <w:multiLevelType w:val="multilevel"/>
    <w:tmpl w:val="C92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C7738"/>
    <w:multiLevelType w:val="multilevel"/>
    <w:tmpl w:val="D40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32C28"/>
    <w:multiLevelType w:val="hybridMultilevel"/>
    <w:tmpl w:val="AD3A34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56169C"/>
    <w:multiLevelType w:val="hybridMultilevel"/>
    <w:tmpl w:val="23F6F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0720A"/>
    <w:multiLevelType w:val="multilevel"/>
    <w:tmpl w:val="8CB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32044"/>
    <w:multiLevelType w:val="multilevel"/>
    <w:tmpl w:val="06FC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D36FE"/>
    <w:multiLevelType w:val="multilevel"/>
    <w:tmpl w:val="F67C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15"/>
  </w:num>
  <w:num w:numId="5">
    <w:abstractNumId w:val="3"/>
  </w:num>
  <w:num w:numId="6">
    <w:abstractNumId w:val="12"/>
  </w:num>
  <w:num w:numId="7">
    <w:abstractNumId w:val="6"/>
  </w:num>
  <w:num w:numId="8">
    <w:abstractNumId w:val="4"/>
  </w:num>
  <w:num w:numId="9">
    <w:abstractNumId w:val="14"/>
  </w:num>
  <w:num w:numId="10">
    <w:abstractNumId w:val="5"/>
  </w:num>
  <w:num w:numId="11">
    <w:abstractNumId w:val="7"/>
  </w:num>
  <w:num w:numId="12">
    <w:abstractNumId w:val="1"/>
  </w:num>
  <w:num w:numId="13">
    <w:abstractNumId w:val="18"/>
  </w:num>
  <w:num w:numId="14">
    <w:abstractNumId w:val="16"/>
  </w:num>
  <w:num w:numId="15">
    <w:abstractNumId w:val="11"/>
  </w:num>
  <w:num w:numId="16">
    <w:abstractNumId w:val="13"/>
  </w:num>
  <w:num w:numId="17">
    <w:abstractNumId w:val="10"/>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019B"/>
    <w:rsid w:val="00002C19"/>
    <w:rsid w:val="0000713A"/>
    <w:rsid w:val="00007E00"/>
    <w:rsid w:val="00011A43"/>
    <w:rsid w:val="00011AF2"/>
    <w:rsid w:val="00012F08"/>
    <w:rsid w:val="00014D7A"/>
    <w:rsid w:val="000164D8"/>
    <w:rsid w:val="00016B6A"/>
    <w:rsid w:val="00023634"/>
    <w:rsid w:val="0002523D"/>
    <w:rsid w:val="00040DD9"/>
    <w:rsid w:val="00040F9B"/>
    <w:rsid w:val="00042F96"/>
    <w:rsid w:val="00053C20"/>
    <w:rsid w:val="00054E53"/>
    <w:rsid w:val="00061DEA"/>
    <w:rsid w:val="000628EA"/>
    <w:rsid w:val="0006373C"/>
    <w:rsid w:val="000651E9"/>
    <w:rsid w:val="00067777"/>
    <w:rsid w:val="00073AA7"/>
    <w:rsid w:val="000743C1"/>
    <w:rsid w:val="00075976"/>
    <w:rsid w:val="00085C44"/>
    <w:rsid w:val="00085D71"/>
    <w:rsid w:val="000867B1"/>
    <w:rsid w:val="00094056"/>
    <w:rsid w:val="000A74FA"/>
    <w:rsid w:val="000A7ECF"/>
    <w:rsid w:val="000B149D"/>
    <w:rsid w:val="000B1AC5"/>
    <w:rsid w:val="000B1E93"/>
    <w:rsid w:val="000B33F1"/>
    <w:rsid w:val="000B4D98"/>
    <w:rsid w:val="000B7247"/>
    <w:rsid w:val="000C08B8"/>
    <w:rsid w:val="000C3B39"/>
    <w:rsid w:val="000C3ED9"/>
    <w:rsid w:val="000C4DDF"/>
    <w:rsid w:val="000C79A4"/>
    <w:rsid w:val="000D0DCB"/>
    <w:rsid w:val="000D1C60"/>
    <w:rsid w:val="000D41D8"/>
    <w:rsid w:val="000D7687"/>
    <w:rsid w:val="000D79F9"/>
    <w:rsid w:val="000F1A48"/>
    <w:rsid w:val="000F3A8A"/>
    <w:rsid w:val="000F6AA3"/>
    <w:rsid w:val="000F7CAC"/>
    <w:rsid w:val="00104331"/>
    <w:rsid w:val="001052EC"/>
    <w:rsid w:val="0010559C"/>
    <w:rsid w:val="00107844"/>
    <w:rsid w:val="00107BF6"/>
    <w:rsid w:val="00110797"/>
    <w:rsid w:val="00114DDE"/>
    <w:rsid w:val="001150BB"/>
    <w:rsid w:val="00117F93"/>
    <w:rsid w:val="00120FBD"/>
    <w:rsid w:val="0012424D"/>
    <w:rsid w:val="0013159A"/>
    <w:rsid w:val="0013257F"/>
    <w:rsid w:val="00135455"/>
    <w:rsid w:val="00137654"/>
    <w:rsid w:val="00143310"/>
    <w:rsid w:val="0014463D"/>
    <w:rsid w:val="00144E9C"/>
    <w:rsid w:val="001450D5"/>
    <w:rsid w:val="0014790E"/>
    <w:rsid w:val="00152247"/>
    <w:rsid w:val="00155621"/>
    <w:rsid w:val="001579DF"/>
    <w:rsid w:val="00160A50"/>
    <w:rsid w:val="00161094"/>
    <w:rsid w:val="00163DF9"/>
    <w:rsid w:val="001666D6"/>
    <w:rsid w:val="00166B5D"/>
    <w:rsid w:val="001675EF"/>
    <w:rsid w:val="00167E24"/>
    <w:rsid w:val="0017028A"/>
    <w:rsid w:val="0017666F"/>
    <w:rsid w:val="0017784D"/>
    <w:rsid w:val="00180740"/>
    <w:rsid w:val="00181F48"/>
    <w:rsid w:val="00190D5A"/>
    <w:rsid w:val="0019250E"/>
    <w:rsid w:val="00196902"/>
    <w:rsid w:val="0019783A"/>
    <w:rsid w:val="001979B5"/>
    <w:rsid w:val="00197FF7"/>
    <w:rsid w:val="001A32CE"/>
    <w:rsid w:val="001A53D4"/>
    <w:rsid w:val="001A5F7C"/>
    <w:rsid w:val="001A61D4"/>
    <w:rsid w:val="001A6E5B"/>
    <w:rsid w:val="001A7451"/>
    <w:rsid w:val="001B169C"/>
    <w:rsid w:val="001B42F6"/>
    <w:rsid w:val="001B5835"/>
    <w:rsid w:val="001B6193"/>
    <w:rsid w:val="001B629E"/>
    <w:rsid w:val="001C05C9"/>
    <w:rsid w:val="001C1FAD"/>
    <w:rsid w:val="001D7DAE"/>
    <w:rsid w:val="001E188E"/>
    <w:rsid w:val="001E1FC6"/>
    <w:rsid w:val="001E4F92"/>
    <w:rsid w:val="001F227E"/>
    <w:rsid w:val="001F4A73"/>
    <w:rsid w:val="001F4EF4"/>
    <w:rsid w:val="001F6427"/>
    <w:rsid w:val="001F708E"/>
    <w:rsid w:val="001F7F18"/>
    <w:rsid w:val="002014D0"/>
    <w:rsid w:val="0020405E"/>
    <w:rsid w:val="00204A61"/>
    <w:rsid w:val="00205580"/>
    <w:rsid w:val="00205D03"/>
    <w:rsid w:val="00212019"/>
    <w:rsid w:val="002126D8"/>
    <w:rsid w:val="0021320D"/>
    <w:rsid w:val="00213DC9"/>
    <w:rsid w:val="002157BB"/>
    <w:rsid w:val="00220BA5"/>
    <w:rsid w:val="0022373B"/>
    <w:rsid w:val="0022408D"/>
    <w:rsid w:val="00225021"/>
    <w:rsid w:val="002262B5"/>
    <w:rsid w:val="0023023D"/>
    <w:rsid w:val="0023138D"/>
    <w:rsid w:val="00231B27"/>
    <w:rsid w:val="0023619F"/>
    <w:rsid w:val="00240013"/>
    <w:rsid w:val="002400E9"/>
    <w:rsid w:val="00240DC4"/>
    <w:rsid w:val="0024118E"/>
    <w:rsid w:val="00241BAC"/>
    <w:rsid w:val="00242C15"/>
    <w:rsid w:val="00246AF0"/>
    <w:rsid w:val="002471D6"/>
    <w:rsid w:val="0025093E"/>
    <w:rsid w:val="0025157E"/>
    <w:rsid w:val="0025428E"/>
    <w:rsid w:val="00255305"/>
    <w:rsid w:val="00255DE0"/>
    <w:rsid w:val="002569E3"/>
    <w:rsid w:val="00260382"/>
    <w:rsid w:val="00262854"/>
    <w:rsid w:val="00263FD3"/>
    <w:rsid w:val="00265B25"/>
    <w:rsid w:val="00266281"/>
    <w:rsid w:val="00266CB4"/>
    <w:rsid w:val="00267DD1"/>
    <w:rsid w:val="00267EFE"/>
    <w:rsid w:val="002700C1"/>
    <w:rsid w:val="00271D85"/>
    <w:rsid w:val="0027387D"/>
    <w:rsid w:val="00273BA2"/>
    <w:rsid w:val="00275C56"/>
    <w:rsid w:val="00275FB6"/>
    <w:rsid w:val="002801AA"/>
    <w:rsid w:val="0028091E"/>
    <w:rsid w:val="00283CAB"/>
    <w:rsid w:val="00287AAE"/>
    <w:rsid w:val="00295B34"/>
    <w:rsid w:val="002A00FA"/>
    <w:rsid w:val="002A1107"/>
    <w:rsid w:val="002A5D69"/>
    <w:rsid w:val="002B02F8"/>
    <w:rsid w:val="002B1431"/>
    <w:rsid w:val="002B1DBF"/>
    <w:rsid w:val="002B1F90"/>
    <w:rsid w:val="002B2AF0"/>
    <w:rsid w:val="002B2F1F"/>
    <w:rsid w:val="002B3A4D"/>
    <w:rsid w:val="002B615D"/>
    <w:rsid w:val="002C0D5D"/>
    <w:rsid w:val="002C1621"/>
    <w:rsid w:val="002C42C5"/>
    <w:rsid w:val="002C5364"/>
    <w:rsid w:val="002C692D"/>
    <w:rsid w:val="002C6ABE"/>
    <w:rsid w:val="002C6DDD"/>
    <w:rsid w:val="002D03FE"/>
    <w:rsid w:val="002D1DA4"/>
    <w:rsid w:val="002D3643"/>
    <w:rsid w:val="002E0BC9"/>
    <w:rsid w:val="002E388C"/>
    <w:rsid w:val="002E3E94"/>
    <w:rsid w:val="002F1BF3"/>
    <w:rsid w:val="002F4D43"/>
    <w:rsid w:val="002F6114"/>
    <w:rsid w:val="003056C6"/>
    <w:rsid w:val="00311B14"/>
    <w:rsid w:val="003121D0"/>
    <w:rsid w:val="00313BC6"/>
    <w:rsid w:val="00315BFD"/>
    <w:rsid w:val="00316F5F"/>
    <w:rsid w:val="00320AD6"/>
    <w:rsid w:val="00323E71"/>
    <w:rsid w:val="00324306"/>
    <w:rsid w:val="003278D6"/>
    <w:rsid w:val="003300BA"/>
    <w:rsid w:val="003303F0"/>
    <w:rsid w:val="0033606B"/>
    <w:rsid w:val="00337541"/>
    <w:rsid w:val="0034059B"/>
    <w:rsid w:val="0034610B"/>
    <w:rsid w:val="00346444"/>
    <w:rsid w:val="00346816"/>
    <w:rsid w:val="0035019C"/>
    <w:rsid w:val="00351153"/>
    <w:rsid w:val="00360248"/>
    <w:rsid w:val="00365AAC"/>
    <w:rsid w:val="00366A46"/>
    <w:rsid w:val="00371799"/>
    <w:rsid w:val="00371BF0"/>
    <w:rsid w:val="00371F13"/>
    <w:rsid w:val="0037248C"/>
    <w:rsid w:val="00375A37"/>
    <w:rsid w:val="00377A0D"/>
    <w:rsid w:val="00385499"/>
    <w:rsid w:val="0038677D"/>
    <w:rsid w:val="00391E6A"/>
    <w:rsid w:val="003A36E6"/>
    <w:rsid w:val="003A5C9C"/>
    <w:rsid w:val="003B2068"/>
    <w:rsid w:val="003B459B"/>
    <w:rsid w:val="003B5C0D"/>
    <w:rsid w:val="003C1015"/>
    <w:rsid w:val="003C13F8"/>
    <w:rsid w:val="003C5163"/>
    <w:rsid w:val="003C6ACA"/>
    <w:rsid w:val="003D3FF4"/>
    <w:rsid w:val="003D4CB5"/>
    <w:rsid w:val="003D657A"/>
    <w:rsid w:val="003D6614"/>
    <w:rsid w:val="003D676B"/>
    <w:rsid w:val="003D7161"/>
    <w:rsid w:val="003E2116"/>
    <w:rsid w:val="003E3F9D"/>
    <w:rsid w:val="003E69E5"/>
    <w:rsid w:val="003E6F38"/>
    <w:rsid w:val="003F4A6C"/>
    <w:rsid w:val="003F50B2"/>
    <w:rsid w:val="003F7F71"/>
    <w:rsid w:val="00401C54"/>
    <w:rsid w:val="00405245"/>
    <w:rsid w:val="00406EFE"/>
    <w:rsid w:val="0040748E"/>
    <w:rsid w:val="004074DA"/>
    <w:rsid w:val="00407845"/>
    <w:rsid w:val="00412206"/>
    <w:rsid w:val="00412F60"/>
    <w:rsid w:val="00413211"/>
    <w:rsid w:val="00415674"/>
    <w:rsid w:val="00420533"/>
    <w:rsid w:val="004252AC"/>
    <w:rsid w:val="00425D95"/>
    <w:rsid w:val="00427E08"/>
    <w:rsid w:val="004349BA"/>
    <w:rsid w:val="0043575C"/>
    <w:rsid w:val="004365C7"/>
    <w:rsid w:val="00436891"/>
    <w:rsid w:val="00437D7E"/>
    <w:rsid w:val="004425B7"/>
    <w:rsid w:val="00444A85"/>
    <w:rsid w:val="00452D9A"/>
    <w:rsid w:val="00460FE3"/>
    <w:rsid w:val="00462CFA"/>
    <w:rsid w:val="0046418E"/>
    <w:rsid w:val="00477C78"/>
    <w:rsid w:val="00482949"/>
    <w:rsid w:val="00486DB1"/>
    <w:rsid w:val="00493E10"/>
    <w:rsid w:val="004965B7"/>
    <w:rsid w:val="004972E8"/>
    <w:rsid w:val="00497CC5"/>
    <w:rsid w:val="004A1DD8"/>
    <w:rsid w:val="004A5373"/>
    <w:rsid w:val="004B03A9"/>
    <w:rsid w:val="004C0F9E"/>
    <w:rsid w:val="004C1243"/>
    <w:rsid w:val="004C2CF1"/>
    <w:rsid w:val="004C42E7"/>
    <w:rsid w:val="004C5C26"/>
    <w:rsid w:val="004E044D"/>
    <w:rsid w:val="004E1E6F"/>
    <w:rsid w:val="004E3BCF"/>
    <w:rsid w:val="004E5EFE"/>
    <w:rsid w:val="004E611E"/>
    <w:rsid w:val="004F2FD9"/>
    <w:rsid w:val="004F5944"/>
    <w:rsid w:val="004F69C1"/>
    <w:rsid w:val="004F6C77"/>
    <w:rsid w:val="004F78E6"/>
    <w:rsid w:val="004F7E99"/>
    <w:rsid w:val="005003F9"/>
    <w:rsid w:val="0050417B"/>
    <w:rsid w:val="00506F9F"/>
    <w:rsid w:val="005116BF"/>
    <w:rsid w:val="0051304E"/>
    <w:rsid w:val="005133CE"/>
    <w:rsid w:val="00520D01"/>
    <w:rsid w:val="005219E1"/>
    <w:rsid w:val="00521BA3"/>
    <w:rsid w:val="005220A1"/>
    <w:rsid w:val="00523E0D"/>
    <w:rsid w:val="005252E5"/>
    <w:rsid w:val="00525588"/>
    <w:rsid w:val="00526D88"/>
    <w:rsid w:val="0052710E"/>
    <w:rsid w:val="00530782"/>
    <w:rsid w:val="00531475"/>
    <w:rsid w:val="005329E5"/>
    <w:rsid w:val="0053630D"/>
    <w:rsid w:val="005434FD"/>
    <w:rsid w:val="00543FF4"/>
    <w:rsid w:val="005442FC"/>
    <w:rsid w:val="00555364"/>
    <w:rsid w:val="00555877"/>
    <w:rsid w:val="0055631D"/>
    <w:rsid w:val="00557FDF"/>
    <w:rsid w:val="00561066"/>
    <w:rsid w:val="00562F76"/>
    <w:rsid w:val="005642E1"/>
    <w:rsid w:val="00565244"/>
    <w:rsid w:val="00565760"/>
    <w:rsid w:val="00572A38"/>
    <w:rsid w:val="00573B17"/>
    <w:rsid w:val="00580609"/>
    <w:rsid w:val="00583A20"/>
    <w:rsid w:val="0058726A"/>
    <w:rsid w:val="00593935"/>
    <w:rsid w:val="00595E80"/>
    <w:rsid w:val="00596899"/>
    <w:rsid w:val="005973FD"/>
    <w:rsid w:val="00597C68"/>
    <w:rsid w:val="005A2EC5"/>
    <w:rsid w:val="005A382B"/>
    <w:rsid w:val="005A4047"/>
    <w:rsid w:val="005B049A"/>
    <w:rsid w:val="005B6180"/>
    <w:rsid w:val="005C0D39"/>
    <w:rsid w:val="005C1F63"/>
    <w:rsid w:val="005C6232"/>
    <w:rsid w:val="005C7524"/>
    <w:rsid w:val="005D0E3E"/>
    <w:rsid w:val="005D2FAC"/>
    <w:rsid w:val="005D6F7A"/>
    <w:rsid w:val="005D734D"/>
    <w:rsid w:val="005E5831"/>
    <w:rsid w:val="005E5B88"/>
    <w:rsid w:val="005E6F3B"/>
    <w:rsid w:val="005E78EE"/>
    <w:rsid w:val="005F139F"/>
    <w:rsid w:val="005F1EBD"/>
    <w:rsid w:val="005F2CE0"/>
    <w:rsid w:val="005F3B80"/>
    <w:rsid w:val="005F3C40"/>
    <w:rsid w:val="00600455"/>
    <w:rsid w:val="006063D0"/>
    <w:rsid w:val="00607B67"/>
    <w:rsid w:val="006105DF"/>
    <w:rsid w:val="00612025"/>
    <w:rsid w:val="00613C45"/>
    <w:rsid w:val="006145BC"/>
    <w:rsid w:val="00615A6C"/>
    <w:rsid w:val="00616500"/>
    <w:rsid w:val="006253FD"/>
    <w:rsid w:val="006272CC"/>
    <w:rsid w:val="006302D4"/>
    <w:rsid w:val="00630863"/>
    <w:rsid w:val="006330D7"/>
    <w:rsid w:val="0063316E"/>
    <w:rsid w:val="00633D4E"/>
    <w:rsid w:val="0063526F"/>
    <w:rsid w:val="00635DE2"/>
    <w:rsid w:val="00636FCC"/>
    <w:rsid w:val="006370E2"/>
    <w:rsid w:val="00637E86"/>
    <w:rsid w:val="00640E12"/>
    <w:rsid w:val="006422DE"/>
    <w:rsid w:val="006439FA"/>
    <w:rsid w:val="00643BC8"/>
    <w:rsid w:val="006449B9"/>
    <w:rsid w:val="0065145B"/>
    <w:rsid w:val="00653583"/>
    <w:rsid w:val="006702D1"/>
    <w:rsid w:val="006744BD"/>
    <w:rsid w:val="0067485D"/>
    <w:rsid w:val="0067536C"/>
    <w:rsid w:val="00680BB0"/>
    <w:rsid w:val="00682223"/>
    <w:rsid w:val="00682A72"/>
    <w:rsid w:val="00683989"/>
    <w:rsid w:val="00691F7C"/>
    <w:rsid w:val="00692831"/>
    <w:rsid w:val="00696403"/>
    <w:rsid w:val="006A2065"/>
    <w:rsid w:val="006A3D88"/>
    <w:rsid w:val="006A4A7A"/>
    <w:rsid w:val="006A72F4"/>
    <w:rsid w:val="006B0848"/>
    <w:rsid w:val="006B733D"/>
    <w:rsid w:val="006B73E2"/>
    <w:rsid w:val="006B7C7E"/>
    <w:rsid w:val="006C2865"/>
    <w:rsid w:val="006C2D67"/>
    <w:rsid w:val="006C34AE"/>
    <w:rsid w:val="006C5C8D"/>
    <w:rsid w:val="006C67AF"/>
    <w:rsid w:val="006C731F"/>
    <w:rsid w:val="006D0127"/>
    <w:rsid w:val="006D3DC5"/>
    <w:rsid w:val="006D40AC"/>
    <w:rsid w:val="006D6C90"/>
    <w:rsid w:val="006E3BAF"/>
    <w:rsid w:val="006E5602"/>
    <w:rsid w:val="006E5BEC"/>
    <w:rsid w:val="006E6E30"/>
    <w:rsid w:val="006F107A"/>
    <w:rsid w:val="006F143B"/>
    <w:rsid w:val="006F32A1"/>
    <w:rsid w:val="0070349D"/>
    <w:rsid w:val="00703826"/>
    <w:rsid w:val="007039EC"/>
    <w:rsid w:val="00714C68"/>
    <w:rsid w:val="0071572D"/>
    <w:rsid w:val="007157BA"/>
    <w:rsid w:val="007169F9"/>
    <w:rsid w:val="007174A6"/>
    <w:rsid w:val="007224B3"/>
    <w:rsid w:val="00727517"/>
    <w:rsid w:val="00731303"/>
    <w:rsid w:val="007326A3"/>
    <w:rsid w:val="00735EDA"/>
    <w:rsid w:val="0074017F"/>
    <w:rsid w:val="007402E0"/>
    <w:rsid w:val="00740554"/>
    <w:rsid w:val="00740821"/>
    <w:rsid w:val="00742A28"/>
    <w:rsid w:val="0074489D"/>
    <w:rsid w:val="00746549"/>
    <w:rsid w:val="007514AD"/>
    <w:rsid w:val="00752F25"/>
    <w:rsid w:val="00753014"/>
    <w:rsid w:val="0075524D"/>
    <w:rsid w:val="007560B0"/>
    <w:rsid w:val="007627D7"/>
    <w:rsid w:val="00765F2C"/>
    <w:rsid w:val="00771995"/>
    <w:rsid w:val="00776C4F"/>
    <w:rsid w:val="00783417"/>
    <w:rsid w:val="007838E4"/>
    <w:rsid w:val="007846DC"/>
    <w:rsid w:val="00787490"/>
    <w:rsid w:val="007940E9"/>
    <w:rsid w:val="00794F05"/>
    <w:rsid w:val="00796FDE"/>
    <w:rsid w:val="007974B8"/>
    <w:rsid w:val="00797DA5"/>
    <w:rsid w:val="007A19D8"/>
    <w:rsid w:val="007B712F"/>
    <w:rsid w:val="007C297F"/>
    <w:rsid w:val="007C447B"/>
    <w:rsid w:val="007C79C3"/>
    <w:rsid w:val="007D20AF"/>
    <w:rsid w:val="007D37A0"/>
    <w:rsid w:val="007D537A"/>
    <w:rsid w:val="007D5CD6"/>
    <w:rsid w:val="007D5FD5"/>
    <w:rsid w:val="007D733F"/>
    <w:rsid w:val="007E28A1"/>
    <w:rsid w:val="007E36E4"/>
    <w:rsid w:val="007E40EA"/>
    <w:rsid w:val="007E4588"/>
    <w:rsid w:val="007E6E53"/>
    <w:rsid w:val="007F0193"/>
    <w:rsid w:val="007F0ACE"/>
    <w:rsid w:val="007F5A40"/>
    <w:rsid w:val="00800F0E"/>
    <w:rsid w:val="008036E9"/>
    <w:rsid w:val="00804024"/>
    <w:rsid w:val="00805D4A"/>
    <w:rsid w:val="008075B3"/>
    <w:rsid w:val="00812939"/>
    <w:rsid w:val="00815D4B"/>
    <w:rsid w:val="0081753E"/>
    <w:rsid w:val="00823AB9"/>
    <w:rsid w:val="00823BA2"/>
    <w:rsid w:val="00825791"/>
    <w:rsid w:val="0083318B"/>
    <w:rsid w:val="008429F3"/>
    <w:rsid w:val="008439A1"/>
    <w:rsid w:val="00843AC1"/>
    <w:rsid w:val="00844D80"/>
    <w:rsid w:val="00845403"/>
    <w:rsid w:val="0085010E"/>
    <w:rsid w:val="008506B6"/>
    <w:rsid w:val="0085223E"/>
    <w:rsid w:val="0085454F"/>
    <w:rsid w:val="00855097"/>
    <w:rsid w:val="00864FAE"/>
    <w:rsid w:val="008658A2"/>
    <w:rsid w:val="0086600B"/>
    <w:rsid w:val="0086620F"/>
    <w:rsid w:val="008678F5"/>
    <w:rsid w:val="00870E92"/>
    <w:rsid w:val="0087354F"/>
    <w:rsid w:val="008736F8"/>
    <w:rsid w:val="00873EE9"/>
    <w:rsid w:val="008769E1"/>
    <w:rsid w:val="00880084"/>
    <w:rsid w:val="00884EA4"/>
    <w:rsid w:val="00892001"/>
    <w:rsid w:val="008921E4"/>
    <w:rsid w:val="00896985"/>
    <w:rsid w:val="008A05FA"/>
    <w:rsid w:val="008B0A1B"/>
    <w:rsid w:val="008B2C91"/>
    <w:rsid w:val="008B7D86"/>
    <w:rsid w:val="008C53D0"/>
    <w:rsid w:val="008C5D60"/>
    <w:rsid w:val="008D19FA"/>
    <w:rsid w:val="008D350E"/>
    <w:rsid w:val="008D4B2B"/>
    <w:rsid w:val="008D527A"/>
    <w:rsid w:val="008D56DA"/>
    <w:rsid w:val="008D5771"/>
    <w:rsid w:val="008E2DF7"/>
    <w:rsid w:val="008E4719"/>
    <w:rsid w:val="008E5A65"/>
    <w:rsid w:val="008F472E"/>
    <w:rsid w:val="00902556"/>
    <w:rsid w:val="00902D8B"/>
    <w:rsid w:val="0090338C"/>
    <w:rsid w:val="00905C77"/>
    <w:rsid w:val="0091048E"/>
    <w:rsid w:val="0091098F"/>
    <w:rsid w:val="009115A6"/>
    <w:rsid w:val="00911957"/>
    <w:rsid w:val="00915501"/>
    <w:rsid w:val="00920609"/>
    <w:rsid w:val="00920CCC"/>
    <w:rsid w:val="00924ABC"/>
    <w:rsid w:val="009250E7"/>
    <w:rsid w:val="009322E0"/>
    <w:rsid w:val="00940E8F"/>
    <w:rsid w:val="009469F6"/>
    <w:rsid w:val="00947836"/>
    <w:rsid w:val="0095309C"/>
    <w:rsid w:val="0095617B"/>
    <w:rsid w:val="009574B2"/>
    <w:rsid w:val="009577D8"/>
    <w:rsid w:val="00963AA3"/>
    <w:rsid w:val="009652F2"/>
    <w:rsid w:val="00967259"/>
    <w:rsid w:val="009719ED"/>
    <w:rsid w:val="00973B72"/>
    <w:rsid w:val="00982A60"/>
    <w:rsid w:val="00982B95"/>
    <w:rsid w:val="00983D7C"/>
    <w:rsid w:val="0098441B"/>
    <w:rsid w:val="00985ED2"/>
    <w:rsid w:val="00986C37"/>
    <w:rsid w:val="00997528"/>
    <w:rsid w:val="0099796A"/>
    <w:rsid w:val="009A2150"/>
    <w:rsid w:val="009A366B"/>
    <w:rsid w:val="009B693A"/>
    <w:rsid w:val="009C1346"/>
    <w:rsid w:val="009C2AD5"/>
    <w:rsid w:val="009C7C00"/>
    <w:rsid w:val="009D05C8"/>
    <w:rsid w:val="009D1234"/>
    <w:rsid w:val="009D22CD"/>
    <w:rsid w:val="009D344E"/>
    <w:rsid w:val="009D3AA5"/>
    <w:rsid w:val="009D49BA"/>
    <w:rsid w:val="009E043B"/>
    <w:rsid w:val="009E3C0B"/>
    <w:rsid w:val="009E7285"/>
    <w:rsid w:val="009F124A"/>
    <w:rsid w:val="00A030C8"/>
    <w:rsid w:val="00A06E38"/>
    <w:rsid w:val="00A120C6"/>
    <w:rsid w:val="00A13244"/>
    <w:rsid w:val="00A14123"/>
    <w:rsid w:val="00A2106D"/>
    <w:rsid w:val="00A22922"/>
    <w:rsid w:val="00A239AA"/>
    <w:rsid w:val="00A259A9"/>
    <w:rsid w:val="00A27B71"/>
    <w:rsid w:val="00A37362"/>
    <w:rsid w:val="00A42BB8"/>
    <w:rsid w:val="00A439E8"/>
    <w:rsid w:val="00A444AC"/>
    <w:rsid w:val="00A45753"/>
    <w:rsid w:val="00A51BCF"/>
    <w:rsid w:val="00A53423"/>
    <w:rsid w:val="00A541F5"/>
    <w:rsid w:val="00A62659"/>
    <w:rsid w:val="00A6410C"/>
    <w:rsid w:val="00A64454"/>
    <w:rsid w:val="00A65354"/>
    <w:rsid w:val="00A65F20"/>
    <w:rsid w:val="00A74C6F"/>
    <w:rsid w:val="00A76293"/>
    <w:rsid w:val="00A766D5"/>
    <w:rsid w:val="00A77DA2"/>
    <w:rsid w:val="00A81210"/>
    <w:rsid w:val="00A839FE"/>
    <w:rsid w:val="00A85D9D"/>
    <w:rsid w:val="00A92C4C"/>
    <w:rsid w:val="00A94AA1"/>
    <w:rsid w:val="00A96C06"/>
    <w:rsid w:val="00A9779B"/>
    <w:rsid w:val="00A97FA0"/>
    <w:rsid w:val="00AA01D2"/>
    <w:rsid w:val="00AA5AEA"/>
    <w:rsid w:val="00AA602D"/>
    <w:rsid w:val="00AB572D"/>
    <w:rsid w:val="00AB6C5E"/>
    <w:rsid w:val="00AC0019"/>
    <w:rsid w:val="00AC5D44"/>
    <w:rsid w:val="00AC643C"/>
    <w:rsid w:val="00AC6951"/>
    <w:rsid w:val="00AD2F5E"/>
    <w:rsid w:val="00AD3035"/>
    <w:rsid w:val="00AD6C68"/>
    <w:rsid w:val="00AD7911"/>
    <w:rsid w:val="00AE02AD"/>
    <w:rsid w:val="00AE08B5"/>
    <w:rsid w:val="00AE2923"/>
    <w:rsid w:val="00AE2CA8"/>
    <w:rsid w:val="00AE3022"/>
    <w:rsid w:val="00AE66CE"/>
    <w:rsid w:val="00AE6EAE"/>
    <w:rsid w:val="00AE7F9D"/>
    <w:rsid w:val="00AF0812"/>
    <w:rsid w:val="00AF09AA"/>
    <w:rsid w:val="00AF1794"/>
    <w:rsid w:val="00AF29B3"/>
    <w:rsid w:val="00AF34D8"/>
    <w:rsid w:val="00AF5476"/>
    <w:rsid w:val="00B01B32"/>
    <w:rsid w:val="00B028F7"/>
    <w:rsid w:val="00B03198"/>
    <w:rsid w:val="00B04B42"/>
    <w:rsid w:val="00B07087"/>
    <w:rsid w:val="00B073A9"/>
    <w:rsid w:val="00B07B36"/>
    <w:rsid w:val="00B104A8"/>
    <w:rsid w:val="00B2200C"/>
    <w:rsid w:val="00B22863"/>
    <w:rsid w:val="00B26239"/>
    <w:rsid w:val="00B26424"/>
    <w:rsid w:val="00B26F1E"/>
    <w:rsid w:val="00B2758A"/>
    <w:rsid w:val="00B31945"/>
    <w:rsid w:val="00B363CC"/>
    <w:rsid w:val="00B376AC"/>
    <w:rsid w:val="00B37B89"/>
    <w:rsid w:val="00B41502"/>
    <w:rsid w:val="00B430B5"/>
    <w:rsid w:val="00B45985"/>
    <w:rsid w:val="00B51024"/>
    <w:rsid w:val="00B512B5"/>
    <w:rsid w:val="00B55564"/>
    <w:rsid w:val="00B55AB8"/>
    <w:rsid w:val="00B574D5"/>
    <w:rsid w:val="00B60CD8"/>
    <w:rsid w:val="00B60F9C"/>
    <w:rsid w:val="00B62A18"/>
    <w:rsid w:val="00B62C3E"/>
    <w:rsid w:val="00B64C49"/>
    <w:rsid w:val="00B6769E"/>
    <w:rsid w:val="00B708CB"/>
    <w:rsid w:val="00B73F22"/>
    <w:rsid w:val="00B76C81"/>
    <w:rsid w:val="00B76F9A"/>
    <w:rsid w:val="00B7737D"/>
    <w:rsid w:val="00B810B2"/>
    <w:rsid w:val="00B8475D"/>
    <w:rsid w:val="00B84A9B"/>
    <w:rsid w:val="00B9011E"/>
    <w:rsid w:val="00B948A0"/>
    <w:rsid w:val="00BA152D"/>
    <w:rsid w:val="00BA235E"/>
    <w:rsid w:val="00BA26F7"/>
    <w:rsid w:val="00BA3F03"/>
    <w:rsid w:val="00BA694B"/>
    <w:rsid w:val="00BA79F0"/>
    <w:rsid w:val="00BB1864"/>
    <w:rsid w:val="00BB24CE"/>
    <w:rsid w:val="00BB48A0"/>
    <w:rsid w:val="00BB4FF4"/>
    <w:rsid w:val="00BB5068"/>
    <w:rsid w:val="00BB7AE8"/>
    <w:rsid w:val="00BC0737"/>
    <w:rsid w:val="00BC5B0D"/>
    <w:rsid w:val="00BC79BE"/>
    <w:rsid w:val="00BD0481"/>
    <w:rsid w:val="00BD429B"/>
    <w:rsid w:val="00BD4447"/>
    <w:rsid w:val="00BD550C"/>
    <w:rsid w:val="00BE2587"/>
    <w:rsid w:val="00BE2623"/>
    <w:rsid w:val="00BE3923"/>
    <w:rsid w:val="00BE4BF0"/>
    <w:rsid w:val="00BE5EE5"/>
    <w:rsid w:val="00BE68EE"/>
    <w:rsid w:val="00BE7F63"/>
    <w:rsid w:val="00BF45FB"/>
    <w:rsid w:val="00BF5061"/>
    <w:rsid w:val="00C0239E"/>
    <w:rsid w:val="00C0769C"/>
    <w:rsid w:val="00C07AF8"/>
    <w:rsid w:val="00C10101"/>
    <w:rsid w:val="00C10FD0"/>
    <w:rsid w:val="00C123B1"/>
    <w:rsid w:val="00C149B1"/>
    <w:rsid w:val="00C171C0"/>
    <w:rsid w:val="00C17F67"/>
    <w:rsid w:val="00C21071"/>
    <w:rsid w:val="00C2398C"/>
    <w:rsid w:val="00C25569"/>
    <w:rsid w:val="00C27366"/>
    <w:rsid w:val="00C30193"/>
    <w:rsid w:val="00C34D5C"/>
    <w:rsid w:val="00C3512C"/>
    <w:rsid w:val="00C4083F"/>
    <w:rsid w:val="00C4123F"/>
    <w:rsid w:val="00C46825"/>
    <w:rsid w:val="00C510FE"/>
    <w:rsid w:val="00C55EC8"/>
    <w:rsid w:val="00C63AA8"/>
    <w:rsid w:val="00C67A6B"/>
    <w:rsid w:val="00C67BE4"/>
    <w:rsid w:val="00C77536"/>
    <w:rsid w:val="00C7783C"/>
    <w:rsid w:val="00C80572"/>
    <w:rsid w:val="00C81210"/>
    <w:rsid w:val="00C83EA0"/>
    <w:rsid w:val="00C84231"/>
    <w:rsid w:val="00C87996"/>
    <w:rsid w:val="00C93841"/>
    <w:rsid w:val="00CA078F"/>
    <w:rsid w:val="00CA4C1F"/>
    <w:rsid w:val="00CA66D8"/>
    <w:rsid w:val="00CA6B58"/>
    <w:rsid w:val="00CA7F9B"/>
    <w:rsid w:val="00CB1AE6"/>
    <w:rsid w:val="00CB3ED4"/>
    <w:rsid w:val="00CB3F86"/>
    <w:rsid w:val="00CC2934"/>
    <w:rsid w:val="00CC3ABF"/>
    <w:rsid w:val="00CC548D"/>
    <w:rsid w:val="00CD00F4"/>
    <w:rsid w:val="00CD34F0"/>
    <w:rsid w:val="00CD3AE5"/>
    <w:rsid w:val="00CD3AE7"/>
    <w:rsid w:val="00CD447B"/>
    <w:rsid w:val="00CE0954"/>
    <w:rsid w:val="00CE25BD"/>
    <w:rsid w:val="00CF11F7"/>
    <w:rsid w:val="00CF14F9"/>
    <w:rsid w:val="00CF2FBB"/>
    <w:rsid w:val="00CF50A5"/>
    <w:rsid w:val="00CF6BB4"/>
    <w:rsid w:val="00D02365"/>
    <w:rsid w:val="00D077ED"/>
    <w:rsid w:val="00D11D8A"/>
    <w:rsid w:val="00D1323F"/>
    <w:rsid w:val="00D202BA"/>
    <w:rsid w:val="00D20B3C"/>
    <w:rsid w:val="00D21574"/>
    <w:rsid w:val="00D22A18"/>
    <w:rsid w:val="00D22C7C"/>
    <w:rsid w:val="00D251AC"/>
    <w:rsid w:val="00D30028"/>
    <w:rsid w:val="00D34765"/>
    <w:rsid w:val="00D34FD4"/>
    <w:rsid w:val="00D43766"/>
    <w:rsid w:val="00D47CCF"/>
    <w:rsid w:val="00D525D6"/>
    <w:rsid w:val="00D56DA0"/>
    <w:rsid w:val="00D6220C"/>
    <w:rsid w:val="00D6457B"/>
    <w:rsid w:val="00D66DEC"/>
    <w:rsid w:val="00D70A86"/>
    <w:rsid w:val="00D716EC"/>
    <w:rsid w:val="00D71A41"/>
    <w:rsid w:val="00D725FE"/>
    <w:rsid w:val="00D7300E"/>
    <w:rsid w:val="00D75BF7"/>
    <w:rsid w:val="00D768A4"/>
    <w:rsid w:val="00D8103F"/>
    <w:rsid w:val="00D81200"/>
    <w:rsid w:val="00D825BF"/>
    <w:rsid w:val="00D87697"/>
    <w:rsid w:val="00D9027A"/>
    <w:rsid w:val="00D92F52"/>
    <w:rsid w:val="00DA19AC"/>
    <w:rsid w:val="00DA4501"/>
    <w:rsid w:val="00DA753F"/>
    <w:rsid w:val="00DA7D51"/>
    <w:rsid w:val="00DB722D"/>
    <w:rsid w:val="00DC182C"/>
    <w:rsid w:val="00DC40B2"/>
    <w:rsid w:val="00DC4795"/>
    <w:rsid w:val="00DC5754"/>
    <w:rsid w:val="00DC6A04"/>
    <w:rsid w:val="00DD2A2C"/>
    <w:rsid w:val="00DD2E49"/>
    <w:rsid w:val="00DD34A3"/>
    <w:rsid w:val="00DD5A89"/>
    <w:rsid w:val="00DD6056"/>
    <w:rsid w:val="00DE7C6A"/>
    <w:rsid w:val="00DF02B2"/>
    <w:rsid w:val="00DF066C"/>
    <w:rsid w:val="00DF15A9"/>
    <w:rsid w:val="00DF2857"/>
    <w:rsid w:val="00DF2F70"/>
    <w:rsid w:val="00DF65F6"/>
    <w:rsid w:val="00DF6981"/>
    <w:rsid w:val="00DF782B"/>
    <w:rsid w:val="00E03AEF"/>
    <w:rsid w:val="00E03FEA"/>
    <w:rsid w:val="00E102DE"/>
    <w:rsid w:val="00E133D4"/>
    <w:rsid w:val="00E21221"/>
    <w:rsid w:val="00E24825"/>
    <w:rsid w:val="00E2494B"/>
    <w:rsid w:val="00E256AC"/>
    <w:rsid w:val="00E339B8"/>
    <w:rsid w:val="00E42093"/>
    <w:rsid w:val="00E522AD"/>
    <w:rsid w:val="00E5569F"/>
    <w:rsid w:val="00E56BFB"/>
    <w:rsid w:val="00E63B68"/>
    <w:rsid w:val="00E64103"/>
    <w:rsid w:val="00E64E95"/>
    <w:rsid w:val="00E673B0"/>
    <w:rsid w:val="00E6792F"/>
    <w:rsid w:val="00E71771"/>
    <w:rsid w:val="00E71F4A"/>
    <w:rsid w:val="00E721F5"/>
    <w:rsid w:val="00E725B7"/>
    <w:rsid w:val="00E73895"/>
    <w:rsid w:val="00E74719"/>
    <w:rsid w:val="00E76CD1"/>
    <w:rsid w:val="00E80531"/>
    <w:rsid w:val="00E90A62"/>
    <w:rsid w:val="00E92570"/>
    <w:rsid w:val="00E92AB4"/>
    <w:rsid w:val="00E96910"/>
    <w:rsid w:val="00E97FEC"/>
    <w:rsid w:val="00EA27CF"/>
    <w:rsid w:val="00EA6083"/>
    <w:rsid w:val="00EB10CC"/>
    <w:rsid w:val="00EB32AF"/>
    <w:rsid w:val="00EB4CF6"/>
    <w:rsid w:val="00EB5836"/>
    <w:rsid w:val="00EB685B"/>
    <w:rsid w:val="00EC4DFE"/>
    <w:rsid w:val="00EC51E3"/>
    <w:rsid w:val="00ED2011"/>
    <w:rsid w:val="00ED3723"/>
    <w:rsid w:val="00EE0D26"/>
    <w:rsid w:val="00EE3178"/>
    <w:rsid w:val="00EE4AD8"/>
    <w:rsid w:val="00EF5778"/>
    <w:rsid w:val="00F0517F"/>
    <w:rsid w:val="00F139AC"/>
    <w:rsid w:val="00F21761"/>
    <w:rsid w:val="00F21EAC"/>
    <w:rsid w:val="00F22E24"/>
    <w:rsid w:val="00F23026"/>
    <w:rsid w:val="00F23960"/>
    <w:rsid w:val="00F23F7F"/>
    <w:rsid w:val="00F30AE6"/>
    <w:rsid w:val="00F3243D"/>
    <w:rsid w:val="00F36E2F"/>
    <w:rsid w:val="00F41C7F"/>
    <w:rsid w:val="00F423F8"/>
    <w:rsid w:val="00F4335F"/>
    <w:rsid w:val="00F46D0D"/>
    <w:rsid w:val="00F50B8A"/>
    <w:rsid w:val="00F53E48"/>
    <w:rsid w:val="00F54084"/>
    <w:rsid w:val="00F56644"/>
    <w:rsid w:val="00F606BE"/>
    <w:rsid w:val="00F60A2D"/>
    <w:rsid w:val="00F63C16"/>
    <w:rsid w:val="00F75EAF"/>
    <w:rsid w:val="00F8138E"/>
    <w:rsid w:val="00F8320F"/>
    <w:rsid w:val="00F92B59"/>
    <w:rsid w:val="00F948BC"/>
    <w:rsid w:val="00F95E5E"/>
    <w:rsid w:val="00F960CF"/>
    <w:rsid w:val="00F9672D"/>
    <w:rsid w:val="00FA0E56"/>
    <w:rsid w:val="00FA10A3"/>
    <w:rsid w:val="00FA1226"/>
    <w:rsid w:val="00FB0FD2"/>
    <w:rsid w:val="00FB23F6"/>
    <w:rsid w:val="00FB6D34"/>
    <w:rsid w:val="00FD0100"/>
    <w:rsid w:val="00FD09D8"/>
    <w:rsid w:val="00FD61EC"/>
    <w:rsid w:val="00FD6AD3"/>
    <w:rsid w:val="00FF00F8"/>
    <w:rsid w:val="00FF1EBC"/>
    <w:rsid w:val="00FF2318"/>
    <w:rsid w:val="00FF4630"/>
    <w:rsid w:val="00FF6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5035D"/>
  <w15:docId w15:val="{54E7BBA4-1051-4129-82D6-5121BAB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paragraph" w:styleId="Nagwek2">
    <w:name w:val="heading 2"/>
    <w:basedOn w:val="Normalny"/>
    <w:link w:val="Nagwek2Znak"/>
    <w:uiPriority w:val="9"/>
    <w:qFormat/>
    <w:rsid w:val="00A65354"/>
    <w:pPr>
      <w:spacing w:before="100" w:beforeAutospacing="1" w:after="100" w:afterAutospacing="1"/>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aliases w:val="Dot pt,F5 List Paragraph,List Paragraph1,Recommendation,List Paragraph11,List Paragraph,Kolorowa lista — akcent 11,Numerowanie,Listaszerű bekezdés1,List Paragraph à moi,Numbered Para 1,No Spacing1,Indicator Text,Bullet 1,2,Akapit z list?"/>
    <w:basedOn w:val="Normalny"/>
    <w:link w:val="AkapitzlistZnak"/>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Fußnote,fn,9 pt,8 ,Znak,8"/>
    <w:basedOn w:val="Normalny"/>
    <w:link w:val="TekstprzypisudolnegoZnak"/>
    <w:uiPriority w:val="99"/>
    <w:unhideWhenUsed/>
    <w:qFormat/>
    <w:rsid w:val="00E63B68"/>
    <w:rPr>
      <w:rFonts w:ascii="Arial" w:eastAsia="Calibri" w:hAnsi="Arial"/>
      <w:sz w:val="20"/>
      <w:szCs w:val="20"/>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Znak,Fußnote Znak"/>
    <w:basedOn w:val="Domylnaczcionkaakapitu"/>
    <w:link w:val="Tekstprzypisudolnego"/>
    <w:uiPriority w:val="99"/>
    <w:rsid w:val="00E63B68"/>
    <w:rPr>
      <w:rFonts w:ascii="Arial" w:eastAsia="Calibri" w:hAnsi="Arial" w:cs="Times New Roman"/>
      <w:sz w:val="20"/>
      <w:szCs w:val="20"/>
    </w:rPr>
  </w:style>
  <w:style w:type="character" w:styleId="Odwoanieprzypisudolnego">
    <w:name w:val="footnote reference"/>
    <w:aliases w:val="note TESI,Ref,de nota al pie,Odwołanie przypisu,Footnote number,SUPERS,Footnote symbol,fr,o,Nota,(NECG) Footnote Reference,Footnote,PRZYPIS DOLNY,FZ,Char1,Footnote Reference Number,Footnote Reference Superscript,BVI fnr,number"/>
    <w:basedOn w:val="Domylnaczcionkaakapitu"/>
    <w:link w:val="FootnotesymbolCarZchn"/>
    <w:uiPriority w:val="99"/>
    <w:unhideWhenUsed/>
    <w:rsid w:val="00E63B6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E63B68"/>
    <w:pPr>
      <w:spacing w:after="160" w:line="240" w:lineRule="exact"/>
      <w:jc w:val="both"/>
    </w:pPr>
    <w:rPr>
      <w:rFonts w:asciiTheme="minorHAnsi" w:eastAsiaTheme="minorHAnsi" w:hAnsiTheme="minorHAnsi" w:cstheme="minorBidi"/>
      <w:sz w:val="22"/>
      <w:vertAlign w:val="superscript"/>
    </w:rPr>
  </w:style>
  <w:style w:type="character" w:styleId="UyteHipercze">
    <w:name w:val="FollowedHyperlink"/>
    <w:basedOn w:val="Domylnaczcionkaakapitu"/>
    <w:uiPriority w:val="99"/>
    <w:semiHidden/>
    <w:unhideWhenUsed/>
    <w:rsid w:val="00255DE0"/>
    <w:rPr>
      <w:color w:val="954F72" w:themeColor="followedHyperlink"/>
      <w:u w:val="single"/>
    </w:rPr>
  </w:style>
  <w:style w:type="character" w:styleId="Uwydatnienie">
    <w:name w:val="Emphasis"/>
    <w:basedOn w:val="Domylnaczcionkaakapitu"/>
    <w:uiPriority w:val="20"/>
    <w:qFormat/>
    <w:rsid w:val="00EA27CF"/>
    <w:rPr>
      <w:i/>
      <w:iCs/>
    </w:rPr>
  </w:style>
  <w:style w:type="character" w:customStyle="1" w:styleId="AkapitzlistZnak">
    <w:name w:val="Akapit z listą Znak"/>
    <w:aliases w:val="Dot pt Znak,F5 List Paragraph Znak,List Paragraph1 Znak,Recommendation Znak,List Paragraph11 Znak,List Paragraph Znak,Kolorowa lista — akcent 11 Znak,Numerowanie Znak,Listaszerű bekezdés1 Znak,List Paragraph à moi Znak,Bullet 1 Znak"/>
    <w:basedOn w:val="Domylnaczcionkaakapitu"/>
    <w:link w:val="Akapitzlist"/>
    <w:uiPriority w:val="34"/>
    <w:qFormat/>
    <w:rsid w:val="00EA27CF"/>
    <w:rPr>
      <w:rFonts w:ascii="Trebuchet MS" w:eastAsia="Times New Roman" w:hAnsi="Trebuchet MS" w:cs="Times New Roman"/>
      <w:sz w:val="18"/>
    </w:rPr>
  </w:style>
  <w:style w:type="character" w:customStyle="1" w:styleId="Nierozpoznanawzmianka2">
    <w:name w:val="Nierozpoznana wzmianka2"/>
    <w:basedOn w:val="Domylnaczcionkaakapitu"/>
    <w:uiPriority w:val="99"/>
    <w:semiHidden/>
    <w:unhideWhenUsed/>
    <w:rsid w:val="00AC6951"/>
    <w:rPr>
      <w:color w:val="605E5C"/>
      <w:shd w:val="clear" w:color="auto" w:fill="E1DFDD"/>
    </w:rPr>
  </w:style>
  <w:style w:type="character" w:customStyle="1" w:styleId="A24">
    <w:name w:val="A24"/>
    <w:uiPriority w:val="99"/>
    <w:rsid w:val="00880084"/>
    <w:rPr>
      <w:rFonts w:cs="Fira Sans"/>
      <w:color w:val="000000"/>
      <w:sz w:val="18"/>
      <w:szCs w:val="18"/>
      <w:u w:val="single"/>
    </w:rPr>
  </w:style>
  <w:style w:type="character" w:customStyle="1" w:styleId="Nierozpoznanawzmianka3">
    <w:name w:val="Nierozpoznana wzmianka3"/>
    <w:basedOn w:val="Domylnaczcionkaakapitu"/>
    <w:uiPriority w:val="99"/>
    <w:semiHidden/>
    <w:unhideWhenUsed/>
    <w:rsid w:val="009577D8"/>
    <w:rPr>
      <w:color w:val="605E5C"/>
      <w:shd w:val="clear" w:color="auto" w:fill="E1DFDD"/>
    </w:rPr>
  </w:style>
  <w:style w:type="paragraph" w:styleId="NormalnyWeb">
    <w:name w:val="Normal (Web)"/>
    <w:basedOn w:val="Normalny"/>
    <w:uiPriority w:val="99"/>
    <w:unhideWhenUsed/>
    <w:rsid w:val="00D70A86"/>
    <w:pPr>
      <w:spacing w:before="100" w:beforeAutospacing="1" w:after="100" w:afterAutospacing="1"/>
    </w:pPr>
    <w:rPr>
      <w:rFonts w:ascii="Times New Roman" w:hAnsi="Times New Roman"/>
      <w:sz w:val="24"/>
      <w:szCs w:val="24"/>
      <w:lang w:eastAsia="pl-PL"/>
    </w:rPr>
  </w:style>
  <w:style w:type="paragraph" w:styleId="Poprawka">
    <w:name w:val="Revision"/>
    <w:hidden/>
    <w:uiPriority w:val="99"/>
    <w:semiHidden/>
    <w:rsid w:val="00452D9A"/>
    <w:pPr>
      <w:spacing w:after="0" w:line="240" w:lineRule="auto"/>
    </w:pPr>
    <w:rPr>
      <w:rFonts w:ascii="Trebuchet MS" w:eastAsia="Times New Roman" w:hAnsi="Trebuchet MS" w:cs="Times New Roman"/>
      <w:sz w:val="18"/>
    </w:rPr>
  </w:style>
  <w:style w:type="character" w:customStyle="1" w:styleId="Nierozpoznanawzmianka4">
    <w:name w:val="Nierozpoznana wzmianka4"/>
    <w:basedOn w:val="Domylnaczcionkaakapitu"/>
    <w:uiPriority w:val="99"/>
    <w:semiHidden/>
    <w:unhideWhenUsed/>
    <w:rsid w:val="00DB722D"/>
    <w:rPr>
      <w:color w:val="605E5C"/>
      <w:shd w:val="clear" w:color="auto" w:fill="E1DFDD"/>
    </w:rPr>
  </w:style>
  <w:style w:type="character" w:customStyle="1" w:styleId="Nierozpoznanawzmianka5">
    <w:name w:val="Nierozpoznana wzmianka5"/>
    <w:basedOn w:val="Domylnaczcionkaakapitu"/>
    <w:uiPriority w:val="99"/>
    <w:semiHidden/>
    <w:unhideWhenUsed/>
    <w:rsid w:val="000743C1"/>
    <w:rPr>
      <w:color w:val="605E5C"/>
      <w:shd w:val="clear" w:color="auto" w:fill="E1DFDD"/>
    </w:rPr>
  </w:style>
  <w:style w:type="paragraph" w:styleId="Bezodstpw">
    <w:name w:val="No Spacing"/>
    <w:uiPriority w:val="1"/>
    <w:qFormat/>
    <w:rsid w:val="000D7687"/>
    <w:pPr>
      <w:spacing w:after="0" w:line="240" w:lineRule="auto"/>
    </w:pPr>
  </w:style>
  <w:style w:type="paragraph" w:styleId="Tekstprzypisukocowego">
    <w:name w:val="endnote text"/>
    <w:basedOn w:val="Normalny"/>
    <w:link w:val="TekstprzypisukocowegoZnak"/>
    <w:uiPriority w:val="99"/>
    <w:semiHidden/>
    <w:unhideWhenUsed/>
    <w:rsid w:val="000D7687"/>
    <w:rPr>
      <w:sz w:val="20"/>
      <w:szCs w:val="20"/>
    </w:rPr>
  </w:style>
  <w:style w:type="character" w:customStyle="1" w:styleId="TekstprzypisukocowegoZnak">
    <w:name w:val="Tekst przypisu końcowego Znak"/>
    <w:basedOn w:val="Domylnaczcionkaakapitu"/>
    <w:link w:val="Tekstprzypisukocowego"/>
    <w:uiPriority w:val="99"/>
    <w:semiHidden/>
    <w:rsid w:val="000D768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0D7687"/>
    <w:rPr>
      <w:vertAlign w:val="superscript"/>
    </w:rPr>
  </w:style>
  <w:style w:type="paragraph" w:customStyle="1" w:styleId="xmsonormal">
    <w:name w:val="x_msonormal"/>
    <w:basedOn w:val="Normalny"/>
    <w:rsid w:val="0058726A"/>
    <w:pPr>
      <w:spacing w:before="100" w:beforeAutospacing="1" w:after="100" w:afterAutospacing="1"/>
    </w:pPr>
    <w:rPr>
      <w:rFonts w:ascii="Times New Roman" w:hAnsi="Times New Roman"/>
      <w:sz w:val="24"/>
      <w:szCs w:val="24"/>
      <w:lang w:val="en-US"/>
    </w:rPr>
  </w:style>
  <w:style w:type="character" w:styleId="Nierozpoznanawzmianka">
    <w:name w:val="Unresolved Mention"/>
    <w:basedOn w:val="Domylnaczcionkaakapitu"/>
    <w:uiPriority w:val="99"/>
    <w:semiHidden/>
    <w:unhideWhenUsed/>
    <w:rsid w:val="00407845"/>
    <w:rPr>
      <w:color w:val="605E5C"/>
      <w:shd w:val="clear" w:color="auto" w:fill="E1DFDD"/>
    </w:rPr>
  </w:style>
  <w:style w:type="character" w:customStyle="1" w:styleId="Nagwek2Znak">
    <w:name w:val="Nagłówek 2 Znak"/>
    <w:basedOn w:val="Domylnaczcionkaakapitu"/>
    <w:link w:val="Nagwek2"/>
    <w:uiPriority w:val="9"/>
    <w:rsid w:val="00A65354"/>
    <w:rPr>
      <w:rFonts w:ascii="Times New Roman" w:eastAsia="Times New Roman" w:hAnsi="Times New Roman" w:cs="Times New Roman"/>
      <w:b/>
      <w:bCs/>
      <w:sz w:val="36"/>
      <w:szCs w:val="36"/>
      <w:lang w:eastAsia="pl-PL"/>
    </w:rPr>
  </w:style>
  <w:style w:type="character" w:customStyle="1" w:styleId="bip">
    <w:name w:val="bip"/>
    <w:basedOn w:val="Domylnaczcionkaakapitu"/>
    <w:rsid w:val="00A6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568">
      <w:bodyDiv w:val="1"/>
      <w:marLeft w:val="0"/>
      <w:marRight w:val="0"/>
      <w:marTop w:val="0"/>
      <w:marBottom w:val="0"/>
      <w:divBdr>
        <w:top w:val="none" w:sz="0" w:space="0" w:color="auto"/>
        <w:left w:val="none" w:sz="0" w:space="0" w:color="auto"/>
        <w:bottom w:val="none" w:sz="0" w:space="0" w:color="auto"/>
        <w:right w:val="none" w:sz="0" w:space="0" w:color="auto"/>
      </w:divBdr>
    </w:div>
    <w:div w:id="73404398">
      <w:bodyDiv w:val="1"/>
      <w:marLeft w:val="0"/>
      <w:marRight w:val="0"/>
      <w:marTop w:val="0"/>
      <w:marBottom w:val="0"/>
      <w:divBdr>
        <w:top w:val="none" w:sz="0" w:space="0" w:color="auto"/>
        <w:left w:val="none" w:sz="0" w:space="0" w:color="auto"/>
        <w:bottom w:val="none" w:sz="0" w:space="0" w:color="auto"/>
        <w:right w:val="none" w:sz="0" w:space="0" w:color="auto"/>
      </w:divBdr>
    </w:div>
    <w:div w:id="106780376">
      <w:bodyDiv w:val="1"/>
      <w:marLeft w:val="0"/>
      <w:marRight w:val="0"/>
      <w:marTop w:val="0"/>
      <w:marBottom w:val="0"/>
      <w:divBdr>
        <w:top w:val="none" w:sz="0" w:space="0" w:color="auto"/>
        <w:left w:val="none" w:sz="0" w:space="0" w:color="auto"/>
        <w:bottom w:val="none" w:sz="0" w:space="0" w:color="auto"/>
        <w:right w:val="none" w:sz="0" w:space="0" w:color="auto"/>
      </w:divBdr>
    </w:div>
    <w:div w:id="186452551">
      <w:bodyDiv w:val="1"/>
      <w:marLeft w:val="0"/>
      <w:marRight w:val="0"/>
      <w:marTop w:val="0"/>
      <w:marBottom w:val="0"/>
      <w:divBdr>
        <w:top w:val="none" w:sz="0" w:space="0" w:color="auto"/>
        <w:left w:val="none" w:sz="0" w:space="0" w:color="auto"/>
        <w:bottom w:val="none" w:sz="0" w:space="0" w:color="auto"/>
        <w:right w:val="none" w:sz="0" w:space="0" w:color="auto"/>
      </w:divBdr>
    </w:div>
    <w:div w:id="365102491">
      <w:bodyDiv w:val="1"/>
      <w:marLeft w:val="0"/>
      <w:marRight w:val="0"/>
      <w:marTop w:val="0"/>
      <w:marBottom w:val="0"/>
      <w:divBdr>
        <w:top w:val="none" w:sz="0" w:space="0" w:color="auto"/>
        <w:left w:val="none" w:sz="0" w:space="0" w:color="auto"/>
        <w:bottom w:val="none" w:sz="0" w:space="0" w:color="auto"/>
        <w:right w:val="none" w:sz="0" w:space="0" w:color="auto"/>
      </w:divBdr>
    </w:div>
    <w:div w:id="380598704">
      <w:bodyDiv w:val="1"/>
      <w:marLeft w:val="0"/>
      <w:marRight w:val="0"/>
      <w:marTop w:val="0"/>
      <w:marBottom w:val="0"/>
      <w:divBdr>
        <w:top w:val="none" w:sz="0" w:space="0" w:color="auto"/>
        <w:left w:val="none" w:sz="0" w:space="0" w:color="auto"/>
        <w:bottom w:val="none" w:sz="0" w:space="0" w:color="auto"/>
        <w:right w:val="none" w:sz="0" w:space="0" w:color="auto"/>
      </w:divBdr>
    </w:div>
    <w:div w:id="444470758">
      <w:bodyDiv w:val="1"/>
      <w:marLeft w:val="0"/>
      <w:marRight w:val="0"/>
      <w:marTop w:val="0"/>
      <w:marBottom w:val="0"/>
      <w:divBdr>
        <w:top w:val="none" w:sz="0" w:space="0" w:color="auto"/>
        <w:left w:val="none" w:sz="0" w:space="0" w:color="auto"/>
        <w:bottom w:val="none" w:sz="0" w:space="0" w:color="auto"/>
        <w:right w:val="none" w:sz="0" w:space="0" w:color="auto"/>
      </w:divBdr>
    </w:div>
    <w:div w:id="530999207">
      <w:bodyDiv w:val="1"/>
      <w:marLeft w:val="0"/>
      <w:marRight w:val="0"/>
      <w:marTop w:val="0"/>
      <w:marBottom w:val="0"/>
      <w:divBdr>
        <w:top w:val="none" w:sz="0" w:space="0" w:color="auto"/>
        <w:left w:val="none" w:sz="0" w:space="0" w:color="auto"/>
        <w:bottom w:val="none" w:sz="0" w:space="0" w:color="auto"/>
        <w:right w:val="none" w:sz="0" w:space="0" w:color="auto"/>
      </w:divBdr>
    </w:div>
    <w:div w:id="571934489">
      <w:bodyDiv w:val="1"/>
      <w:marLeft w:val="0"/>
      <w:marRight w:val="0"/>
      <w:marTop w:val="0"/>
      <w:marBottom w:val="0"/>
      <w:divBdr>
        <w:top w:val="none" w:sz="0" w:space="0" w:color="auto"/>
        <w:left w:val="none" w:sz="0" w:space="0" w:color="auto"/>
        <w:bottom w:val="none" w:sz="0" w:space="0" w:color="auto"/>
        <w:right w:val="none" w:sz="0" w:space="0" w:color="auto"/>
      </w:divBdr>
    </w:div>
    <w:div w:id="645548553">
      <w:bodyDiv w:val="1"/>
      <w:marLeft w:val="0"/>
      <w:marRight w:val="0"/>
      <w:marTop w:val="0"/>
      <w:marBottom w:val="0"/>
      <w:divBdr>
        <w:top w:val="none" w:sz="0" w:space="0" w:color="auto"/>
        <w:left w:val="none" w:sz="0" w:space="0" w:color="auto"/>
        <w:bottom w:val="none" w:sz="0" w:space="0" w:color="auto"/>
        <w:right w:val="none" w:sz="0" w:space="0" w:color="auto"/>
      </w:divBdr>
    </w:div>
    <w:div w:id="65688528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3875">
      <w:bodyDiv w:val="1"/>
      <w:marLeft w:val="0"/>
      <w:marRight w:val="0"/>
      <w:marTop w:val="0"/>
      <w:marBottom w:val="0"/>
      <w:divBdr>
        <w:top w:val="none" w:sz="0" w:space="0" w:color="auto"/>
        <w:left w:val="none" w:sz="0" w:space="0" w:color="auto"/>
        <w:bottom w:val="none" w:sz="0" w:space="0" w:color="auto"/>
        <w:right w:val="none" w:sz="0" w:space="0" w:color="auto"/>
      </w:divBdr>
    </w:div>
    <w:div w:id="735862259">
      <w:bodyDiv w:val="1"/>
      <w:marLeft w:val="0"/>
      <w:marRight w:val="0"/>
      <w:marTop w:val="0"/>
      <w:marBottom w:val="0"/>
      <w:divBdr>
        <w:top w:val="none" w:sz="0" w:space="0" w:color="auto"/>
        <w:left w:val="none" w:sz="0" w:space="0" w:color="auto"/>
        <w:bottom w:val="none" w:sz="0" w:space="0" w:color="auto"/>
        <w:right w:val="none" w:sz="0" w:space="0" w:color="auto"/>
      </w:divBdr>
      <w:divsChild>
        <w:div w:id="278807287">
          <w:marLeft w:val="0"/>
          <w:marRight w:val="0"/>
          <w:marTop w:val="0"/>
          <w:marBottom w:val="240"/>
          <w:divBdr>
            <w:top w:val="none" w:sz="0" w:space="0" w:color="auto"/>
            <w:left w:val="none" w:sz="0" w:space="0" w:color="auto"/>
            <w:bottom w:val="none" w:sz="0" w:space="0" w:color="auto"/>
            <w:right w:val="none" w:sz="0" w:space="0" w:color="auto"/>
          </w:divBdr>
        </w:div>
      </w:divsChild>
    </w:div>
    <w:div w:id="969362286">
      <w:bodyDiv w:val="1"/>
      <w:marLeft w:val="0"/>
      <w:marRight w:val="0"/>
      <w:marTop w:val="0"/>
      <w:marBottom w:val="0"/>
      <w:divBdr>
        <w:top w:val="none" w:sz="0" w:space="0" w:color="auto"/>
        <w:left w:val="none" w:sz="0" w:space="0" w:color="auto"/>
        <w:bottom w:val="none" w:sz="0" w:space="0" w:color="auto"/>
        <w:right w:val="none" w:sz="0" w:space="0" w:color="auto"/>
      </w:divBdr>
    </w:div>
    <w:div w:id="1019233340">
      <w:bodyDiv w:val="1"/>
      <w:marLeft w:val="0"/>
      <w:marRight w:val="0"/>
      <w:marTop w:val="0"/>
      <w:marBottom w:val="0"/>
      <w:divBdr>
        <w:top w:val="none" w:sz="0" w:space="0" w:color="auto"/>
        <w:left w:val="none" w:sz="0" w:space="0" w:color="auto"/>
        <w:bottom w:val="none" w:sz="0" w:space="0" w:color="auto"/>
        <w:right w:val="none" w:sz="0" w:space="0" w:color="auto"/>
      </w:divBdr>
      <w:divsChild>
        <w:div w:id="986396090">
          <w:marLeft w:val="0"/>
          <w:marRight w:val="0"/>
          <w:marTop w:val="0"/>
          <w:marBottom w:val="0"/>
          <w:divBdr>
            <w:top w:val="none" w:sz="0" w:space="0" w:color="auto"/>
            <w:left w:val="none" w:sz="0" w:space="0" w:color="auto"/>
            <w:bottom w:val="none" w:sz="0" w:space="0" w:color="auto"/>
            <w:right w:val="none" w:sz="0" w:space="0" w:color="auto"/>
          </w:divBdr>
        </w:div>
        <w:div w:id="1054548584">
          <w:marLeft w:val="0"/>
          <w:marRight w:val="0"/>
          <w:marTop w:val="0"/>
          <w:marBottom w:val="0"/>
          <w:divBdr>
            <w:top w:val="none" w:sz="0" w:space="0" w:color="auto"/>
            <w:left w:val="none" w:sz="0" w:space="0" w:color="auto"/>
            <w:bottom w:val="none" w:sz="0" w:space="0" w:color="auto"/>
            <w:right w:val="none" w:sz="0" w:space="0" w:color="auto"/>
          </w:divBdr>
        </w:div>
        <w:div w:id="1983806851">
          <w:marLeft w:val="0"/>
          <w:marRight w:val="0"/>
          <w:marTop w:val="0"/>
          <w:marBottom w:val="0"/>
          <w:divBdr>
            <w:top w:val="none" w:sz="0" w:space="0" w:color="auto"/>
            <w:left w:val="none" w:sz="0" w:space="0" w:color="auto"/>
            <w:bottom w:val="none" w:sz="0" w:space="0" w:color="auto"/>
            <w:right w:val="none" w:sz="0" w:space="0" w:color="auto"/>
          </w:divBdr>
        </w:div>
      </w:divsChild>
    </w:div>
    <w:div w:id="1034769217">
      <w:bodyDiv w:val="1"/>
      <w:marLeft w:val="0"/>
      <w:marRight w:val="0"/>
      <w:marTop w:val="0"/>
      <w:marBottom w:val="0"/>
      <w:divBdr>
        <w:top w:val="none" w:sz="0" w:space="0" w:color="auto"/>
        <w:left w:val="none" w:sz="0" w:space="0" w:color="auto"/>
        <w:bottom w:val="none" w:sz="0" w:space="0" w:color="auto"/>
        <w:right w:val="none" w:sz="0" w:space="0" w:color="auto"/>
      </w:divBdr>
    </w:div>
    <w:div w:id="1087338492">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292180">
      <w:bodyDiv w:val="1"/>
      <w:marLeft w:val="0"/>
      <w:marRight w:val="0"/>
      <w:marTop w:val="0"/>
      <w:marBottom w:val="0"/>
      <w:divBdr>
        <w:top w:val="none" w:sz="0" w:space="0" w:color="auto"/>
        <w:left w:val="none" w:sz="0" w:space="0" w:color="auto"/>
        <w:bottom w:val="none" w:sz="0" w:space="0" w:color="auto"/>
        <w:right w:val="none" w:sz="0" w:space="0" w:color="auto"/>
      </w:divBdr>
    </w:div>
    <w:div w:id="1323584028">
      <w:bodyDiv w:val="1"/>
      <w:marLeft w:val="0"/>
      <w:marRight w:val="0"/>
      <w:marTop w:val="0"/>
      <w:marBottom w:val="0"/>
      <w:divBdr>
        <w:top w:val="none" w:sz="0" w:space="0" w:color="auto"/>
        <w:left w:val="none" w:sz="0" w:space="0" w:color="auto"/>
        <w:bottom w:val="none" w:sz="0" w:space="0" w:color="auto"/>
        <w:right w:val="none" w:sz="0" w:space="0" w:color="auto"/>
      </w:divBdr>
    </w:div>
    <w:div w:id="1404068041">
      <w:bodyDiv w:val="1"/>
      <w:marLeft w:val="0"/>
      <w:marRight w:val="0"/>
      <w:marTop w:val="0"/>
      <w:marBottom w:val="0"/>
      <w:divBdr>
        <w:top w:val="none" w:sz="0" w:space="0" w:color="auto"/>
        <w:left w:val="none" w:sz="0" w:space="0" w:color="auto"/>
        <w:bottom w:val="none" w:sz="0" w:space="0" w:color="auto"/>
        <w:right w:val="none" w:sz="0" w:space="0" w:color="auto"/>
      </w:divBdr>
      <w:divsChild>
        <w:div w:id="827866956">
          <w:marLeft w:val="0"/>
          <w:marRight w:val="0"/>
          <w:marTop w:val="0"/>
          <w:marBottom w:val="0"/>
          <w:divBdr>
            <w:top w:val="none" w:sz="0" w:space="0" w:color="auto"/>
            <w:left w:val="none" w:sz="0" w:space="0" w:color="auto"/>
            <w:bottom w:val="none" w:sz="0" w:space="0" w:color="auto"/>
            <w:right w:val="none" w:sz="0" w:space="0" w:color="auto"/>
          </w:divBdr>
        </w:div>
        <w:div w:id="1906329851">
          <w:marLeft w:val="0"/>
          <w:marRight w:val="0"/>
          <w:marTop w:val="0"/>
          <w:marBottom w:val="0"/>
          <w:divBdr>
            <w:top w:val="none" w:sz="0" w:space="0" w:color="auto"/>
            <w:left w:val="none" w:sz="0" w:space="0" w:color="auto"/>
            <w:bottom w:val="none" w:sz="0" w:space="0" w:color="auto"/>
            <w:right w:val="none" w:sz="0" w:space="0" w:color="auto"/>
          </w:divBdr>
        </w:div>
        <w:div w:id="1839155691">
          <w:marLeft w:val="0"/>
          <w:marRight w:val="0"/>
          <w:marTop w:val="0"/>
          <w:marBottom w:val="0"/>
          <w:divBdr>
            <w:top w:val="none" w:sz="0" w:space="0" w:color="auto"/>
            <w:left w:val="none" w:sz="0" w:space="0" w:color="auto"/>
            <w:bottom w:val="none" w:sz="0" w:space="0" w:color="auto"/>
            <w:right w:val="none" w:sz="0" w:space="0" w:color="auto"/>
          </w:divBdr>
        </w:div>
      </w:divsChild>
    </w:div>
    <w:div w:id="1455752488">
      <w:bodyDiv w:val="1"/>
      <w:marLeft w:val="0"/>
      <w:marRight w:val="0"/>
      <w:marTop w:val="0"/>
      <w:marBottom w:val="0"/>
      <w:divBdr>
        <w:top w:val="none" w:sz="0" w:space="0" w:color="auto"/>
        <w:left w:val="none" w:sz="0" w:space="0" w:color="auto"/>
        <w:bottom w:val="none" w:sz="0" w:space="0" w:color="auto"/>
        <w:right w:val="none" w:sz="0" w:space="0" w:color="auto"/>
      </w:divBdr>
    </w:div>
    <w:div w:id="1492404348">
      <w:bodyDiv w:val="1"/>
      <w:marLeft w:val="0"/>
      <w:marRight w:val="0"/>
      <w:marTop w:val="0"/>
      <w:marBottom w:val="0"/>
      <w:divBdr>
        <w:top w:val="none" w:sz="0" w:space="0" w:color="auto"/>
        <w:left w:val="none" w:sz="0" w:space="0" w:color="auto"/>
        <w:bottom w:val="none" w:sz="0" w:space="0" w:color="auto"/>
        <w:right w:val="none" w:sz="0" w:space="0" w:color="auto"/>
      </w:divBdr>
    </w:div>
    <w:div w:id="1612472781">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780685797">
      <w:bodyDiv w:val="1"/>
      <w:marLeft w:val="0"/>
      <w:marRight w:val="0"/>
      <w:marTop w:val="0"/>
      <w:marBottom w:val="0"/>
      <w:divBdr>
        <w:top w:val="none" w:sz="0" w:space="0" w:color="auto"/>
        <w:left w:val="none" w:sz="0" w:space="0" w:color="auto"/>
        <w:bottom w:val="none" w:sz="0" w:space="0" w:color="auto"/>
        <w:right w:val="none" w:sz="0" w:space="0" w:color="auto"/>
      </w:divBdr>
    </w:div>
    <w:div w:id="1800759052">
      <w:bodyDiv w:val="1"/>
      <w:marLeft w:val="0"/>
      <w:marRight w:val="0"/>
      <w:marTop w:val="0"/>
      <w:marBottom w:val="0"/>
      <w:divBdr>
        <w:top w:val="none" w:sz="0" w:space="0" w:color="auto"/>
        <w:left w:val="none" w:sz="0" w:space="0" w:color="auto"/>
        <w:bottom w:val="none" w:sz="0" w:space="0" w:color="auto"/>
        <w:right w:val="none" w:sz="0" w:space="0" w:color="auto"/>
      </w:divBdr>
    </w:div>
    <w:div w:id="1878663617">
      <w:bodyDiv w:val="1"/>
      <w:marLeft w:val="0"/>
      <w:marRight w:val="0"/>
      <w:marTop w:val="0"/>
      <w:marBottom w:val="0"/>
      <w:divBdr>
        <w:top w:val="none" w:sz="0" w:space="0" w:color="auto"/>
        <w:left w:val="none" w:sz="0" w:space="0" w:color="auto"/>
        <w:bottom w:val="none" w:sz="0" w:space="0" w:color="auto"/>
        <w:right w:val="none" w:sz="0" w:space="0" w:color="auto"/>
      </w:divBdr>
    </w:div>
    <w:div w:id="1927688203">
      <w:bodyDiv w:val="1"/>
      <w:marLeft w:val="0"/>
      <w:marRight w:val="0"/>
      <w:marTop w:val="0"/>
      <w:marBottom w:val="0"/>
      <w:divBdr>
        <w:top w:val="none" w:sz="0" w:space="0" w:color="auto"/>
        <w:left w:val="none" w:sz="0" w:space="0" w:color="auto"/>
        <w:bottom w:val="none" w:sz="0" w:space="0" w:color="auto"/>
        <w:right w:val="none" w:sz="0" w:space="0" w:color="auto"/>
      </w:divBdr>
    </w:div>
    <w:div w:id="1936279566">
      <w:bodyDiv w:val="1"/>
      <w:marLeft w:val="0"/>
      <w:marRight w:val="0"/>
      <w:marTop w:val="0"/>
      <w:marBottom w:val="0"/>
      <w:divBdr>
        <w:top w:val="none" w:sz="0" w:space="0" w:color="auto"/>
        <w:left w:val="none" w:sz="0" w:space="0" w:color="auto"/>
        <w:bottom w:val="none" w:sz="0" w:space="0" w:color="auto"/>
        <w:right w:val="none" w:sz="0" w:space="0" w:color="auto"/>
      </w:divBdr>
    </w:div>
    <w:div w:id="1970044389">
      <w:bodyDiv w:val="1"/>
      <w:marLeft w:val="0"/>
      <w:marRight w:val="0"/>
      <w:marTop w:val="0"/>
      <w:marBottom w:val="0"/>
      <w:divBdr>
        <w:top w:val="none" w:sz="0" w:space="0" w:color="auto"/>
        <w:left w:val="none" w:sz="0" w:space="0" w:color="auto"/>
        <w:bottom w:val="none" w:sz="0" w:space="0" w:color="auto"/>
        <w:right w:val="none" w:sz="0" w:space="0" w:color="auto"/>
      </w:divBdr>
    </w:div>
    <w:div w:id="2133747170">
      <w:bodyDiv w:val="1"/>
      <w:marLeft w:val="0"/>
      <w:marRight w:val="0"/>
      <w:marTop w:val="0"/>
      <w:marBottom w:val="0"/>
      <w:divBdr>
        <w:top w:val="none" w:sz="0" w:space="0" w:color="auto"/>
        <w:left w:val="none" w:sz="0" w:space="0" w:color="auto"/>
        <w:bottom w:val="none" w:sz="0" w:space="0" w:color="auto"/>
        <w:right w:val="none" w:sz="0" w:space="0" w:color="auto"/>
      </w:divBdr>
      <w:divsChild>
        <w:div w:id="1231769214">
          <w:marLeft w:val="0"/>
          <w:marRight w:val="0"/>
          <w:marTop w:val="0"/>
          <w:marBottom w:val="240"/>
          <w:divBdr>
            <w:top w:val="none" w:sz="0" w:space="0" w:color="auto"/>
            <w:left w:val="none" w:sz="0" w:space="0" w:color="auto"/>
            <w:bottom w:val="none" w:sz="0" w:space="0" w:color="auto"/>
            <w:right w:val="none" w:sz="0" w:space="0" w:color="auto"/>
          </w:divBdr>
        </w:div>
        <w:div w:id="1625844165">
          <w:marLeft w:val="0"/>
          <w:marRight w:val="0"/>
          <w:marTop w:val="0"/>
          <w:marBottom w:val="240"/>
          <w:divBdr>
            <w:top w:val="none" w:sz="0" w:space="0" w:color="auto"/>
            <w:left w:val="none" w:sz="0" w:space="0" w:color="auto"/>
            <w:bottom w:val="none" w:sz="0" w:space="0" w:color="auto"/>
            <w:right w:val="none" w:sz="0" w:space="0" w:color="auto"/>
          </w:divBdr>
        </w:div>
        <w:div w:id="10813707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okik.gov.pl/aktualnosci.php?news_id=18923" TargetMode="External"/><Relationship Id="rId21" Type="http://schemas.openxmlformats.org/officeDocument/2006/relationships/hyperlink" Target="https://uokik.gov.pl/aktualnosci.php?news_id=19021" TargetMode="External"/><Relationship Id="rId42" Type="http://schemas.openxmlformats.org/officeDocument/2006/relationships/hyperlink" Target="https://uokik.gov.pl/aktualnosci.php?news_id=18645" TargetMode="External"/><Relationship Id="rId47" Type="http://schemas.openxmlformats.org/officeDocument/2006/relationships/hyperlink" Target="https://uokik.gov.pl/aktualnosci.php?news_id=19182" TargetMode="External"/><Relationship Id="rId63" Type="http://schemas.openxmlformats.org/officeDocument/2006/relationships/hyperlink" Target="https://uokik.gov.pl/stracisz_dane_stracisz_pieniadze.php" TargetMode="External"/><Relationship Id="rId68" Type="http://schemas.openxmlformats.org/officeDocument/2006/relationships/hyperlink" Target="https://twitter.com/UOKiKgovPL" TargetMode="External"/><Relationship Id="rId2" Type="http://schemas.openxmlformats.org/officeDocument/2006/relationships/customXml" Target="../customXml/item2.xml"/><Relationship Id="rId16" Type="http://schemas.openxmlformats.org/officeDocument/2006/relationships/hyperlink" Target="https://uokik.gov.pl/aktualnosci.php?news_id=19326" TargetMode="External"/><Relationship Id="rId29" Type="http://schemas.openxmlformats.org/officeDocument/2006/relationships/hyperlink" Target="https://uokik.gov.pl/aktualnosci.php?news_id=19125" TargetMode="External"/><Relationship Id="rId11" Type="http://schemas.openxmlformats.org/officeDocument/2006/relationships/endnotes" Target="endnotes.xml"/><Relationship Id="rId24" Type="http://schemas.openxmlformats.org/officeDocument/2006/relationships/hyperlink" Target="https://uokik.gov.pl/aktualnosci.php?news_id=18979" TargetMode="External"/><Relationship Id="rId32" Type="http://schemas.openxmlformats.org/officeDocument/2006/relationships/hyperlink" Target="https://uokik.gov.pl/aktualnosci.php?news_id=18450" TargetMode="External"/><Relationship Id="rId37" Type="http://schemas.openxmlformats.org/officeDocument/2006/relationships/hyperlink" Target="https://uokik.gov.pl/aktualnosci.php?news_id=19205" TargetMode="External"/><Relationship Id="rId40" Type="http://schemas.openxmlformats.org/officeDocument/2006/relationships/hyperlink" Target="https://uokik.gov.pl/aktualnosci.php?news_id=18580" TargetMode="External"/><Relationship Id="rId45" Type="http://schemas.openxmlformats.org/officeDocument/2006/relationships/hyperlink" Target="https://uokik.gov.pl/aktualnosci.php?news_id=18513" TargetMode="External"/><Relationship Id="rId53" Type="http://schemas.openxmlformats.org/officeDocument/2006/relationships/hyperlink" Target="https://uokik.gov.pl/aktualnosci.php?news_id=18934" TargetMode="External"/><Relationship Id="rId58" Type="http://schemas.openxmlformats.org/officeDocument/2006/relationships/hyperlink" Target="https://uokik.gov.pl/aktualnosci.php?news_id=19104" TargetMode="External"/><Relationship Id="rId66" Type="http://schemas.openxmlformats.org/officeDocument/2006/relationships/hyperlink" Target="https://www.instagram.com/uokikgovpl/"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uokik.gov.pl/aktualnosci.php?news_id=19125" TargetMode="External"/><Relationship Id="rId19" Type="http://schemas.openxmlformats.org/officeDocument/2006/relationships/hyperlink" Target="https://uokik.gov.pl/aktualnosci.php?news_id=18534" TargetMode="External"/><Relationship Id="rId14" Type="http://schemas.openxmlformats.org/officeDocument/2006/relationships/hyperlink" Target="https://uokik.gov.pl/aktualnosci.php?news_id=19182" TargetMode="External"/><Relationship Id="rId22" Type="http://schemas.openxmlformats.org/officeDocument/2006/relationships/hyperlink" Target="https://uokik.gov.pl/aktualnosci.php?news_id=18557" TargetMode="External"/><Relationship Id="rId27" Type="http://schemas.openxmlformats.org/officeDocument/2006/relationships/hyperlink" Target="https://uokik.gov.pl/aktualnosci.php?news_id=18499" TargetMode="External"/><Relationship Id="rId30" Type="http://schemas.openxmlformats.org/officeDocument/2006/relationships/hyperlink" Target="https://www.uokik.gov.pl/informacje_ogolne2.php" TargetMode="External"/><Relationship Id="rId35" Type="http://schemas.openxmlformats.org/officeDocument/2006/relationships/hyperlink" Target="https://uokik.gov.pl/aktualnosci.php?news_id=18943" TargetMode="External"/><Relationship Id="rId43" Type="http://schemas.openxmlformats.org/officeDocument/2006/relationships/hyperlink" Target="https://uokik.gov.pl/aktualnosci.php?news_id=18731" TargetMode="External"/><Relationship Id="rId48" Type="http://schemas.openxmlformats.org/officeDocument/2006/relationships/hyperlink" Target="https://uokik.gov.pl/aktualnosci.php?news_id=19139" TargetMode="External"/><Relationship Id="rId56" Type="http://schemas.openxmlformats.org/officeDocument/2006/relationships/hyperlink" Target="https://uokik.gov.pl/aktualnosci.php?news_id=18836&amp;news_page=1" TargetMode="External"/><Relationship Id="rId64" Type="http://schemas.openxmlformats.org/officeDocument/2006/relationships/hyperlink" Target="https://uokik.gov.pl/aktualnosci.php?news_id=18882" TargetMode="External"/><Relationship Id="rId69" Type="http://schemas.openxmlformats.org/officeDocument/2006/relationships/hyperlink" Target="mailto:porady@dlakonsumentow.pl" TargetMode="External"/><Relationship Id="rId8" Type="http://schemas.openxmlformats.org/officeDocument/2006/relationships/settings" Target="settings.xml"/><Relationship Id="rId51" Type="http://schemas.openxmlformats.org/officeDocument/2006/relationships/hyperlink" Target="https://uokik.gov.pl/szukaj.php?szukaj=%23cyklOdzie%BFowy"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uokik.gov.pl/program_lagodzenia_kar2.php" TargetMode="External"/><Relationship Id="rId17" Type="http://schemas.openxmlformats.org/officeDocument/2006/relationships/hyperlink" Target="https://uokik.gov.pl/aktualnosci.php?news_id=18501" TargetMode="External"/><Relationship Id="rId25" Type="http://schemas.openxmlformats.org/officeDocument/2006/relationships/hyperlink" Target="https://uokik.gov.pl/aktualnosci.php?news_id=18281" TargetMode="External"/><Relationship Id="rId33" Type="http://schemas.openxmlformats.org/officeDocument/2006/relationships/hyperlink" Target="https://uokik.gov.pl/aktualnosci.php?news_id=19196" TargetMode="External"/><Relationship Id="rId38" Type="http://schemas.openxmlformats.org/officeDocument/2006/relationships/hyperlink" Target="https://uokik.gov.pl/aktualnosci.php?news_id=19205" TargetMode="External"/><Relationship Id="rId46" Type="http://schemas.openxmlformats.org/officeDocument/2006/relationships/hyperlink" Target="https://uokik.gov.pl/aktualnosci.php?news_id=18886" TargetMode="External"/><Relationship Id="rId59" Type="http://schemas.openxmlformats.org/officeDocument/2006/relationships/hyperlink" Target="https://uokik.gov.pl/aktualnosci.php?news_id=19140" TargetMode="External"/><Relationship Id="rId67" Type="http://schemas.openxmlformats.org/officeDocument/2006/relationships/hyperlink" Target="https://uokik.gov.pl/aktualnosci.php?news_id=18944" TargetMode="External"/><Relationship Id="rId20" Type="http://schemas.openxmlformats.org/officeDocument/2006/relationships/hyperlink" Target="https://uokik.gov.pl/aktualnosci.php?news_id=18754" TargetMode="External"/><Relationship Id="rId41" Type="http://schemas.openxmlformats.org/officeDocument/2006/relationships/hyperlink" Target="https://uokik.gov.pl/download.php?plik=26685" TargetMode="External"/><Relationship Id="rId54" Type="http://schemas.openxmlformats.org/officeDocument/2006/relationships/hyperlink" Target="https://uokik.gov.pl/aktualnosci.php?news_id=18470" TargetMode="External"/><Relationship Id="rId62" Type="http://schemas.openxmlformats.org/officeDocument/2006/relationships/hyperlink" Target="https://uokik.gov.pl/aktualnosci.php?news_id=19189" TargetMode="External"/><Relationship Id="rId70" Type="http://schemas.openxmlformats.org/officeDocument/2006/relationships/hyperlink" Target="https://uokik.gov.pl/pomoc.ph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okik.gov.pl/aktualnosci.php?news_id=19221" TargetMode="External"/><Relationship Id="rId23" Type="http://schemas.openxmlformats.org/officeDocument/2006/relationships/hyperlink" Target="https://uokik.gov.pl/aktualnosci.php?news_id=18663" TargetMode="External"/><Relationship Id="rId28" Type="http://schemas.openxmlformats.org/officeDocument/2006/relationships/hyperlink" Target="https://uokik.gov.pl/aktualnosci.php?news_id=18621" TargetMode="External"/><Relationship Id="rId36" Type="http://schemas.openxmlformats.org/officeDocument/2006/relationships/hyperlink" Target="https://uokik.gov.pl/aktualnosci.php?news_id=19075" TargetMode="External"/><Relationship Id="rId49" Type="http://schemas.openxmlformats.org/officeDocument/2006/relationships/hyperlink" Target="https://uokik.gov.pl/aktualnosci.php?news_id=19378" TargetMode="External"/><Relationship Id="rId57" Type="http://schemas.openxmlformats.org/officeDocument/2006/relationships/hyperlink" Target="https://uokik.gov.pl/aktualnosci.php?news_id=18827&amp;news_page=1" TargetMode="External"/><Relationship Id="rId10" Type="http://schemas.openxmlformats.org/officeDocument/2006/relationships/footnotes" Target="footnotes.xml"/><Relationship Id="rId31" Type="http://schemas.openxmlformats.org/officeDocument/2006/relationships/hyperlink" Target="https://www.uokik.gov.pl/informacje_ogolne2.php" TargetMode="External"/><Relationship Id="rId44" Type="http://schemas.openxmlformats.org/officeDocument/2006/relationships/hyperlink" Target="https://uokik.gov.pl/aktualnosci.php?news_id=19159" TargetMode="External"/><Relationship Id="rId52" Type="http://schemas.openxmlformats.org/officeDocument/2006/relationships/hyperlink" Target="https://uokik.gov.pl/aktualnosci.php?news_id=19247" TargetMode="External"/><Relationship Id="rId60" Type="http://schemas.openxmlformats.org/officeDocument/2006/relationships/hyperlink" Target="https://www.uokik.gov.pl/system_rapex.php" TargetMode="External"/><Relationship Id="rId65" Type="http://schemas.openxmlformats.org/officeDocument/2006/relationships/hyperlink" Target="https://uokik.gov.pl/aktualnosci.php?news_id=18962"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konkurencja.uokik.gov.pl/zglos-naruszenie/" TargetMode="External"/><Relationship Id="rId18" Type="http://schemas.openxmlformats.org/officeDocument/2006/relationships/hyperlink" Target="https://uokik.gov.pl/aktualnosci.php?news_id=19212" TargetMode="External"/><Relationship Id="rId39" Type="http://schemas.openxmlformats.org/officeDocument/2006/relationships/hyperlink" Target="https://uokik.gov.pl/aktualnosci.php?news_id=18262" TargetMode="External"/><Relationship Id="rId34" Type="http://schemas.openxmlformats.org/officeDocument/2006/relationships/hyperlink" Target="https://uokik.gov.pl/aktualnosci.php?news_id=19256" TargetMode="External"/><Relationship Id="rId50" Type="http://schemas.openxmlformats.org/officeDocument/2006/relationships/hyperlink" Target="https://uokik.gov.pl/aktualnosci.php?news_id=19241" TargetMode="External"/><Relationship Id="rId55" Type="http://schemas.openxmlformats.org/officeDocument/2006/relationships/hyperlink" Target="https://uokik.gov.pl/aktualnosci.php?news_id=19124" TargetMode="External"/><Relationship Id="rId7" Type="http://schemas.openxmlformats.org/officeDocument/2006/relationships/styles" Target="styles.xml"/><Relationship Id="rId71" Type="http://schemas.openxmlformats.org/officeDocument/2006/relationships/hyperlink" Target="https://rf.gov.pl/jak-pomaga-rzecznik-finansowy/porad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623992AB48F74C8BE40EA06DCA3BBC" ma:contentTypeVersion="5" ma:contentTypeDescription="Utwórz nowy dokument." ma:contentTypeScope="" ma:versionID="484bd16d658ab8198636e8190b702b30">
  <xsd:schema xmlns:xsd="http://www.w3.org/2001/XMLSchema" xmlns:xs="http://www.w3.org/2001/XMLSchema" xmlns:p="http://schemas.microsoft.com/office/2006/metadata/properties" xmlns:ns1="http://schemas.microsoft.com/sharepoint/v3" xmlns:ns2="ffe035ad-d2f7-45d2-8397-521a9f17b3ce" targetNamespace="http://schemas.microsoft.com/office/2006/metadata/properties" ma:root="true" ma:fieldsID="35349a7736bb7fb050b2d09ee8f04b19" ns1:_="" ns2:_="">
    <xsd:import namespace="http://schemas.microsoft.com/sharepoint/v3"/>
    <xsd:import namespace="ffe035ad-d2f7-45d2-8397-521a9f17b3ce"/>
    <xsd:element name="properties">
      <xsd:complexType>
        <xsd:sequence>
          <xsd:element name="documentManagement">
            <xsd:complexType>
              <xsd:all>
                <xsd:element ref="ns1:PublishingStartDate" minOccurs="0"/>
                <xsd:element ref="ns1:PublishingExpirationDate" minOccurs="0"/>
                <xsd:element ref="ns1:int_documentCategor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element name="int_documentCategory" ma:index="10" nillable="true" ma:displayName="Kategoria dokumentu" ma:internalName="int_documentCategory">
      <xsd:complexType>
        <xsd:complexContent>
          <xsd:extension base="dms:MultiChoiceFillIn">
            <xsd:sequence>
              <xsd:element name="Value" maxOccurs="unbounded" minOccurs="0" nillable="true">
                <xsd:simpleType>
                  <xsd:union memberTypes="dms:Text">
                    <xsd:simpleType>
                      <xsd:restriction base="dms:Choice">
                        <xsd:enumeration value="Organizacyjne"/>
                        <xsd:enumeration value="Bezpieczeństwo"/>
                        <xsd:enumeration value="Wiedza"/>
                        <xsd:enumeration value="Socjalne"/>
                        <xsd:enumeration value="In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e035ad-d2f7-45d2-8397-521a9f17b3ce"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_documentCategory xmlns="http://schemas.microsoft.com/sharepoint/v3"/>
    <PublishingExpirationDate xmlns="http://schemas.microsoft.com/sharepoint/v3" xsi:nil="true"/>
    <PublishingStartDate xmlns="http://schemas.microsoft.com/sharepoint/v3" xsi:nil="true"/>
    <SharedWithUsers xmlns="ffe035ad-d2f7-45d2-8397-521a9f17b3ce">
      <UserInfo>
        <DisplayName>Marlena Boba</DisplayName>
        <AccountId>212</AccountId>
        <AccountType/>
      </UserInfo>
      <UserInfo>
        <DisplayName>Łukasz Wroński</DisplayName>
        <AccountId>328</AccountId>
        <AccountType/>
      </UserInfo>
      <UserInfo>
        <DisplayName>Katarzyna Araczewska</DisplayName>
        <AccountId>329</AccountId>
        <AccountType/>
      </UserInfo>
      <UserInfo>
        <DisplayName>Agnieszka Orlińska</DisplayName>
        <AccountId>468</AccountId>
        <AccountType/>
      </UserInfo>
      <UserInfo>
        <DisplayName>Artur Zwaliński</DisplayName>
        <AccountId>330</AccountId>
        <AccountType/>
      </UserInfo>
      <UserInfo>
        <DisplayName>Marta Kruszka</DisplayName>
        <AccountId>338</AccountId>
        <AccountType/>
      </UserInfo>
      <UserInfo>
        <DisplayName>Piotr Adamczewski</DisplayName>
        <AccountId>273</AccountId>
        <AccountType/>
      </UserInfo>
      <UserInfo>
        <DisplayName>Robert Kamiński</DisplayName>
        <AccountId>165</AccountId>
        <AccountType/>
      </UserInfo>
      <UserInfo>
        <DisplayName>Paweł Kuźma</DisplayName>
        <AccountId>184</AccountId>
        <AccountType/>
      </UserInfo>
      <UserInfo>
        <DisplayName>Jacek Marczak</DisplayName>
        <AccountId>274</AccountId>
        <AccountType/>
      </UserInfo>
      <UserInfo>
        <DisplayName>Piotr Pełka</DisplayName>
        <AccountId>172</AccountId>
        <AccountType/>
      </UserInfo>
      <UserInfo>
        <DisplayName>Joanna Jankowska-Kuć</DisplayName>
        <AccountId>198</AccountId>
        <AccountType/>
      </UserInfo>
      <UserInfo>
        <DisplayName>Katarzyna Bednarz</DisplayName>
        <AccountId>190</AccountId>
        <AccountType/>
      </UserInfo>
      <UserInfo>
        <DisplayName>Agnieszka Szredzka-Tomsohn</DisplayName>
        <AccountId>596</AccountId>
        <AccountType/>
      </UserInfo>
      <UserInfo>
        <DisplayName>Malwina Buszko</DisplayName>
        <AccountId>704</AccountId>
        <AccountType/>
      </UserInfo>
      <UserInfo>
        <DisplayName>Kamila Guzowska</DisplayName>
        <AccountId>712</AccountId>
        <AccountType/>
      </UserInfo>
      <UserInfo>
        <DisplayName>Agnieszka Kowalska</DisplayName>
        <AccountId>471</AccountId>
        <AccountType/>
      </UserInfo>
      <UserInfo>
        <DisplayName>Anna Plich</DisplayName>
        <AccountId>473</AccountId>
        <AccountType/>
      </UserInfo>
      <UserInfo>
        <DisplayName>Urszula Adamczyk</DisplayName>
        <AccountId>830</AccountId>
        <AccountType/>
      </UserInfo>
      <UserInfo>
        <DisplayName>Daniel Mańkowski</DisplayName>
        <AccountId>132</AccountId>
        <AccountType/>
      </UserInfo>
    </SharedWithUsers>
  </documentManagement>
</p:properties>
</file>

<file path=customXml/item4.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FCBC-4E4F-40DE-AB2E-5993302ABF48}">
  <ds:schemaRefs>
    <ds:schemaRef ds:uri="http://schemas.microsoft.com/sharepoint/v3/contenttype/forms"/>
  </ds:schemaRefs>
</ds:datastoreItem>
</file>

<file path=customXml/itemProps2.xml><?xml version="1.0" encoding="utf-8"?>
<ds:datastoreItem xmlns:ds="http://schemas.openxmlformats.org/officeDocument/2006/customXml" ds:itemID="{5B924303-9030-4FD8-9DCF-82A0FB5B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e035ad-d2f7-45d2-8397-521a9f17b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85795-9452-452A-B867-7D115B780F50}">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ffe035ad-d2f7-45d2-8397-521a9f17b3ce"/>
    <ds:schemaRef ds:uri="http://schemas.microsoft.com/sharepoint/v3"/>
    <ds:schemaRef ds:uri="http://purl.org/dc/terms/"/>
  </ds:schemaRefs>
</ds:datastoreItem>
</file>

<file path=customXml/itemProps4.xml><?xml version="1.0" encoding="utf-8"?>
<ds:datastoreItem xmlns:ds="http://schemas.openxmlformats.org/officeDocument/2006/customXml" ds:itemID="{6104FBE0-CE8A-488F-8177-B909EBFA8EF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83A188F-7CC2-4F6C-BB4C-92FB73C8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3792</Words>
  <Characters>22754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Kamila Guzowska</cp:lastModifiedBy>
  <cp:revision>2</cp:revision>
  <cp:lastPrinted>2023-02-17T10:47:00Z</cp:lastPrinted>
  <dcterms:created xsi:type="dcterms:W3CDTF">2023-03-06T10:39:00Z</dcterms:created>
  <dcterms:modified xsi:type="dcterms:W3CDTF">2023-03-06T10:39:00Z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SecurityLabel">
    <vt:lpwstr>JAWNE</vt:lpwstr>
  </property>
  <property fmtid="{D5CDD505-2E9C-101B-9397-08002B2CF9AE}" pid="4" name="bjSaver">
    <vt:lpwstr>2aOzm0077fdSP05sq9jiQBxNTnfG1z76</vt:lpwstr>
  </property>
  <property fmtid="{D5CDD505-2E9C-101B-9397-08002B2CF9AE}" pid="5" name="ContentTypeId">
    <vt:lpwstr>0x01010026623992AB48F74C8BE40EA06DCA3BBC</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y fmtid="{D5CDD505-2E9C-101B-9397-08002B2CF9AE}" pid="8" name="docIndexRef">
    <vt:lpwstr>29c24290-4492-4979-be2a-df3de68042b8</vt:lpwstr>
  </property>
</Properties>
</file>