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6B5071"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6B5071">
        <w:rPr>
          <w:rFonts w:ascii="Arial" w:hAnsi="Arial" w:cs="Arial"/>
          <w:sz w:val="32"/>
          <w:szCs w:val="32"/>
        </w:rPr>
        <w:t>Decyzja</w:t>
      </w:r>
    </w:p>
    <w:p w14:paraId="5B49908C" w14:textId="3098608A" w:rsidR="00A55514" w:rsidRPr="006B5071" w:rsidRDefault="001C58A9" w:rsidP="000A1F9B">
      <w:pPr>
        <w:pStyle w:val="Nagwek"/>
        <w:spacing w:line="360" w:lineRule="auto"/>
        <w:rPr>
          <w:rFonts w:ascii="Arial" w:hAnsi="Arial" w:cs="Arial"/>
          <w:lang w:val="pl-PL"/>
        </w:rPr>
      </w:pPr>
      <w:r w:rsidRPr="006B5071">
        <w:rPr>
          <w:rFonts w:ascii="Arial" w:hAnsi="Arial" w:cs="Arial"/>
        </w:rPr>
        <w:t>Rzeszów,</w:t>
      </w:r>
      <w:r w:rsidR="00A46CBA" w:rsidRPr="006B5071">
        <w:rPr>
          <w:rFonts w:ascii="Arial" w:hAnsi="Arial" w:cs="Arial"/>
          <w:lang w:val="pl-PL"/>
        </w:rPr>
        <w:t xml:space="preserve"> </w:t>
      </w:r>
      <w:r w:rsidR="00872879" w:rsidRPr="006B5071">
        <w:rPr>
          <w:rFonts w:ascii="Arial" w:hAnsi="Arial" w:cs="Arial"/>
          <w:lang w:val="pl-PL"/>
        </w:rPr>
        <w:t>28</w:t>
      </w:r>
      <w:r w:rsidR="00A55514" w:rsidRPr="006B5071">
        <w:rPr>
          <w:rFonts w:ascii="Arial" w:hAnsi="Arial" w:cs="Arial"/>
          <w:lang w:val="pl-PL"/>
        </w:rPr>
        <w:t xml:space="preserve"> </w:t>
      </w:r>
      <w:r w:rsidR="00872879" w:rsidRPr="006B5071">
        <w:rPr>
          <w:rFonts w:ascii="Arial" w:hAnsi="Arial" w:cs="Arial"/>
          <w:lang w:val="pl-PL"/>
        </w:rPr>
        <w:t xml:space="preserve">grudnia </w:t>
      </w:r>
      <w:r w:rsidR="00A55514" w:rsidRPr="006B5071">
        <w:rPr>
          <w:rFonts w:ascii="Arial" w:hAnsi="Arial" w:cs="Arial"/>
          <w:lang w:val="pl-PL"/>
        </w:rPr>
        <w:t>2022 r.</w:t>
      </w:r>
    </w:p>
    <w:p w14:paraId="58D4B2CD" w14:textId="2F79799D" w:rsidR="001C58A9" w:rsidRPr="006B5071" w:rsidRDefault="00A55514" w:rsidP="000A1F9B">
      <w:pPr>
        <w:pStyle w:val="Nagwek"/>
        <w:spacing w:line="360" w:lineRule="auto"/>
        <w:rPr>
          <w:rFonts w:ascii="Arial" w:hAnsi="Arial" w:cs="Arial"/>
        </w:rPr>
      </w:pPr>
      <w:r w:rsidRPr="006B5071">
        <w:rPr>
          <w:rFonts w:ascii="Arial" w:hAnsi="Arial" w:cs="Arial"/>
          <w:lang w:val="pl-PL"/>
        </w:rPr>
        <w:t>D</w:t>
      </w:r>
      <w:r w:rsidR="00872879" w:rsidRPr="006B5071">
        <w:rPr>
          <w:rFonts w:ascii="Arial" w:hAnsi="Arial" w:cs="Arial"/>
          <w:lang w:val="pl-PL"/>
        </w:rPr>
        <w:t>P</w:t>
      </w:r>
      <w:r w:rsidRPr="006B5071">
        <w:rPr>
          <w:rFonts w:ascii="Arial" w:hAnsi="Arial" w:cs="Arial"/>
          <w:lang w:val="pl-PL"/>
        </w:rPr>
        <w:t>.8361.</w:t>
      </w:r>
      <w:r w:rsidR="00872879" w:rsidRPr="006B5071">
        <w:rPr>
          <w:rFonts w:ascii="Arial" w:hAnsi="Arial" w:cs="Arial"/>
          <w:lang w:val="pl-PL"/>
        </w:rPr>
        <w:t>106</w:t>
      </w:r>
      <w:r w:rsidRPr="006B5071">
        <w:rPr>
          <w:rFonts w:ascii="Arial" w:hAnsi="Arial" w:cs="Arial"/>
          <w:lang w:val="pl-PL"/>
        </w:rPr>
        <w:t>.2022</w:t>
      </w:r>
    </w:p>
    <w:bookmarkEnd w:id="0"/>
    <w:bookmarkEnd w:id="1"/>
    <w:p w14:paraId="050885FD" w14:textId="2554D871" w:rsidR="001C58A9" w:rsidRPr="006B5071" w:rsidRDefault="00EB1DF8" w:rsidP="000A1F9B">
      <w:pPr>
        <w:pStyle w:val="Nagwek"/>
        <w:tabs>
          <w:tab w:val="left" w:pos="708"/>
        </w:tabs>
        <w:spacing w:before="120" w:after="120" w:line="360" w:lineRule="auto"/>
        <w:rPr>
          <w:rFonts w:ascii="Arial" w:hAnsi="Arial" w:cs="Arial"/>
          <w:szCs w:val="24"/>
          <w:lang w:val="pl-PL"/>
        </w:rPr>
      </w:pPr>
      <w:r w:rsidRPr="006B5071">
        <w:rPr>
          <w:rFonts w:ascii="Arial" w:hAnsi="Arial" w:cs="Arial"/>
          <w:szCs w:val="24"/>
          <w:lang w:val="pl-PL"/>
        </w:rPr>
        <w:t xml:space="preserve">Na </w:t>
      </w:r>
      <w:r w:rsidR="00A46CBA" w:rsidRPr="006B5071">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6B5071">
        <w:rPr>
          <w:rFonts w:ascii="Arial" w:hAnsi="Arial" w:cs="Arial"/>
          <w:szCs w:val="24"/>
          <w:lang w:val="pl-PL"/>
        </w:rPr>
        <w:t>,</w:t>
      </w:r>
    </w:p>
    <w:p w14:paraId="3308FB46" w14:textId="77777777" w:rsidR="001C58A9" w:rsidRPr="006B5071" w:rsidRDefault="001C58A9" w:rsidP="000A1F9B">
      <w:pPr>
        <w:pStyle w:val="Nagwek2"/>
        <w:rPr>
          <w:sz w:val="28"/>
          <w:szCs w:val="22"/>
        </w:rPr>
      </w:pPr>
      <w:r w:rsidRPr="006B5071">
        <w:rPr>
          <w:sz w:val="28"/>
          <w:szCs w:val="22"/>
        </w:rPr>
        <w:t>Podkarpacki Wojewódzki Inspektor Inspekcji Handlowej wymierza</w:t>
      </w:r>
    </w:p>
    <w:p w14:paraId="2221B12D" w14:textId="77777777" w:rsidR="00872879" w:rsidRPr="006B5071" w:rsidRDefault="001C58A9" w:rsidP="00872879">
      <w:pPr>
        <w:tabs>
          <w:tab w:val="left" w:pos="708"/>
        </w:tabs>
        <w:spacing w:before="120" w:after="120" w:line="360" w:lineRule="auto"/>
        <w:rPr>
          <w:rFonts w:ascii="Arial" w:hAnsi="Arial" w:cs="Arial"/>
          <w:bCs/>
          <w:szCs w:val="24"/>
        </w:rPr>
      </w:pPr>
      <w:r w:rsidRPr="006B5071">
        <w:rPr>
          <w:rFonts w:ascii="Arial" w:hAnsi="Arial" w:cs="Arial"/>
          <w:szCs w:val="24"/>
        </w:rPr>
        <w:t xml:space="preserve">przedsiębiorcy </w:t>
      </w:r>
      <w:r w:rsidR="00872879" w:rsidRPr="006B5071">
        <w:rPr>
          <w:rFonts w:ascii="Arial" w:hAnsi="Arial" w:cs="Arial"/>
          <w:szCs w:val="24"/>
        </w:rPr>
        <w:t>–</w:t>
      </w:r>
      <w:r w:rsidR="00A46CBA" w:rsidRPr="006B5071">
        <w:rPr>
          <w:rFonts w:ascii="Arial" w:hAnsi="Arial" w:cs="Arial"/>
          <w:szCs w:val="24"/>
        </w:rPr>
        <w:t xml:space="preserve"> </w:t>
      </w:r>
      <w:r w:rsidR="00872879" w:rsidRPr="006B5071">
        <w:rPr>
          <w:rFonts w:ascii="Arial" w:hAnsi="Arial" w:cs="Arial"/>
          <w:szCs w:val="24"/>
        </w:rPr>
        <w:t xml:space="preserve">Panu </w:t>
      </w:r>
      <w:r w:rsidR="00872879" w:rsidRPr="006B5071">
        <w:rPr>
          <w:rFonts w:ascii="Arial" w:hAnsi="Arial" w:cs="Arial"/>
          <w:b/>
          <w:szCs w:val="24"/>
        </w:rPr>
        <w:t xml:space="preserve">(dane zanonimizowane), </w:t>
      </w:r>
      <w:r w:rsidR="00872879" w:rsidRPr="006B5071">
        <w:rPr>
          <w:rFonts w:ascii="Arial" w:hAnsi="Arial" w:cs="Arial"/>
          <w:szCs w:val="24"/>
        </w:rPr>
        <w:t xml:space="preserve">prowadzącemu działalność gospodarczą pod firmą: </w:t>
      </w:r>
      <w:r w:rsidR="00872879" w:rsidRPr="006B5071">
        <w:rPr>
          <w:rFonts w:ascii="Arial" w:hAnsi="Arial" w:cs="Arial"/>
          <w:b/>
          <w:bCs/>
          <w:szCs w:val="24"/>
        </w:rPr>
        <w:t>Przedsiębiorstwo Produkcyjno-Usługowo-Handlowe „</w:t>
      </w:r>
      <w:proofErr w:type="spellStart"/>
      <w:r w:rsidR="00872879" w:rsidRPr="006B5071">
        <w:rPr>
          <w:rFonts w:ascii="Arial" w:hAnsi="Arial" w:cs="Arial"/>
          <w:b/>
          <w:bCs/>
          <w:szCs w:val="24"/>
        </w:rPr>
        <w:t>Elektrobud-Instal</w:t>
      </w:r>
      <w:proofErr w:type="spellEnd"/>
      <w:r w:rsidR="00872879" w:rsidRPr="006B5071">
        <w:rPr>
          <w:rFonts w:ascii="Arial" w:hAnsi="Arial" w:cs="Arial"/>
          <w:b/>
          <w:bCs/>
          <w:szCs w:val="24"/>
        </w:rPr>
        <w:t xml:space="preserve">” Zdzisław Głowacki, </w:t>
      </w:r>
      <w:r w:rsidR="00872879" w:rsidRPr="006B5071">
        <w:rPr>
          <w:rFonts w:ascii="Arial" w:hAnsi="Arial" w:cs="Arial"/>
          <w:b/>
          <w:szCs w:val="24"/>
        </w:rPr>
        <w:t xml:space="preserve">(dane zanonimizowane) </w:t>
      </w:r>
      <w:r w:rsidR="00872879" w:rsidRPr="006B5071">
        <w:rPr>
          <w:rFonts w:ascii="Arial" w:hAnsi="Arial" w:cs="Arial"/>
          <w:b/>
          <w:bCs/>
          <w:szCs w:val="24"/>
        </w:rPr>
        <w:t>Laszki</w:t>
      </w:r>
      <w:r w:rsidR="00872879" w:rsidRPr="006B5071">
        <w:rPr>
          <w:rFonts w:ascii="Arial" w:hAnsi="Arial" w:cs="Arial"/>
          <w:szCs w:val="24"/>
        </w:rPr>
        <w:t xml:space="preserve"> </w:t>
      </w:r>
      <w:r w:rsidR="00872879" w:rsidRPr="006B5071">
        <w:rPr>
          <w:rFonts w:ascii="Arial" w:hAnsi="Arial" w:cs="Arial"/>
          <w:bCs/>
          <w:szCs w:val="24"/>
        </w:rPr>
        <w:t xml:space="preserve">– karę pieniężną w wysokości </w:t>
      </w:r>
      <w:r w:rsidR="00872879" w:rsidRPr="006B5071">
        <w:rPr>
          <w:rFonts w:ascii="Arial" w:hAnsi="Arial" w:cs="Arial"/>
          <w:b/>
          <w:bCs/>
          <w:szCs w:val="24"/>
        </w:rPr>
        <w:t xml:space="preserve">1600 złotych (słownie: tysiąc sześćset złotych) </w:t>
      </w:r>
      <w:r w:rsidR="00872879" w:rsidRPr="006B5071">
        <w:rPr>
          <w:rFonts w:ascii="Arial" w:hAnsi="Arial" w:cs="Arial"/>
          <w:bCs/>
          <w:szCs w:val="24"/>
        </w:rPr>
        <w:t xml:space="preserve">za niewykonanie w miejscu sprzedaży detalicznej tj. w placówce należącej do ww. przedsiębiorcy, a zlokalizowanej pod adresem Laszki </w:t>
      </w:r>
      <w:r w:rsidR="00872879" w:rsidRPr="006B5071">
        <w:rPr>
          <w:rFonts w:ascii="Arial" w:hAnsi="Arial" w:cs="Arial"/>
          <w:b/>
          <w:szCs w:val="24"/>
        </w:rPr>
        <w:t>(dane zanonimizowane)</w:t>
      </w:r>
      <w:r w:rsidR="00872879" w:rsidRPr="006B5071">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82 partii z uwagi na stwierdzone nieprawidłowości tj.:</w:t>
      </w:r>
      <w:r w:rsidR="00872879" w:rsidRPr="006B5071">
        <w:rPr>
          <w:rFonts w:ascii="Arial" w:hAnsi="Arial" w:cs="Arial"/>
          <w:b/>
          <w:szCs w:val="24"/>
        </w:rPr>
        <w:t xml:space="preserve"> </w:t>
      </w:r>
    </w:p>
    <w:p w14:paraId="329D2D29" w14:textId="40B97565" w:rsidR="00872879" w:rsidRPr="006B5071" w:rsidRDefault="00872879" w:rsidP="00872879">
      <w:pPr>
        <w:numPr>
          <w:ilvl w:val="0"/>
          <w:numId w:val="108"/>
        </w:numPr>
        <w:tabs>
          <w:tab w:val="left" w:pos="708"/>
          <w:tab w:val="num" w:pos="3720"/>
        </w:tabs>
        <w:spacing w:before="120" w:after="120" w:line="360" w:lineRule="auto"/>
        <w:rPr>
          <w:rFonts w:ascii="Arial" w:hAnsi="Arial" w:cs="Arial"/>
          <w:szCs w:val="24"/>
        </w:rPr>
      </w:pPr>
      <w:r w:rsidRPr="006B5071">
        <w:rPr>
          <w:rFonts w:ascii="Arial" w:hAnsi="Arial" w:cs="Arial"/>
          <w:szCs w:val="24"/>
        </w:rPr>
        <w:t>brak uwidocznienia informacji o cenie i cenie jednostkowej dla 7 produktów ora</w:t>
      </w:r>
      <w:r w:rsidR="001975B7" w:rsidRPr="006B5071">
        <w:rPr>
          <w:rFonts w:ascii="Arial" w:hAnsi="Arial" w:cs="Arial"/>
          <w:szCs w:val="24"/>
        </w:rPr>
        <w:t>z</w:t>
      </w:r>
    </w:p>
    <w:p w14:paraId="2BB85314" w14:textId="52DA43CD" w:rsidR="00872879" w:rsidRPr="006B5071" w:rsidRDefault="00872879" w:rsidP="00872879">
      <w:pPr>
        <w:numPr>
          <w:ilvl w:val="0"/>
          <w:numId w:val="108"/>
        </w:numPr>
        <w:tabs>
          <w:tab w:val="left" w:pos="708"/>
          <w:tab w:val="num" w:pos="3720"/>
        </w:tabs>
        <w:spacing w:before="120" w:after="120" w:line="360" w:lineRule="auto"/>
        <w:rPr>
          <w:rFonts w:ascii="Arial" w:hAnsi="Arial" w:cs="Arial"/>
          <w:szCs w:val="24"/>
        </w:rPr>
      </w:pPr>
      <w:r w:rsidRPr="006B5071">
        <w:rPr>
          <w:rFonts w:ascii="Arial" w:hAnsi="Arial" w:cs="Arial"/>
          <w:szCs w:val="24"/>
        </w:rPr>
        <w:t>brak uwidocznienia informacji o cenie jednostkowej dla łącznie 75 produktów, w tym dla produktów w stanie stałym znajdujących się w środku płynnym.</w:t>
      </w:r>
    </w:p>
    <w:p w14:paraId="1C7C55DD" w14:textId="77777777" w:rsidR="001C58A9" w:rsidRPr="006B5071" w:rsidRDefault="001C58A9" w:rsidP="000A1F9B">
      <w:pPr>
        <w:pStyle w:val="Nagwek2"/>
      </w:pPr>
      <w:r w:rsidRPr="006B5071">
        <w:rPr>
          <w:sz w:val="28"/>
          <w:szCs w:val="22"/>
        </w:rPr>
        <w:t>Uzasadnienie</w:t>
      </w:r>
    </w:p>
    <w:p w14:paraId="73F3A558" w14:textId="55EC8509" w:rsidR="00872879" w:rsidRPr="006B5071" w:rsidRDefault="001C58A9" w:rsidP="00872879">
      <w:pPr>
        <w:pStyle w:val="Nagwek3"/>
        <w:spacing w:before="120"/>
      </w:pPr>
      <w:r w:rsidRPr="006B5071">
        <w:rPr>
          <w:bCs w:val="0"/>
        </w:rPr>
        <w:t xml:space="preserve">Na </w:t>
      </w:r>
      <w:r w:rsidR="00872879" w:rsidRPr="006B5071">
        <w:t>podstawie art. 3 ust. 1 pkt 1 i 6 ustawy z dnia 15 grudnia 2000 r. o Inspekcji Handlowej (tekst jednolity: Dz. U. z 2020 r., poz. 1706) oraz art. 4 ust. 1 ustawy z dnia 9 maja 2014 r.</w:t>
      </w:r>
      <w:r w:rsidR="006B5071" w:rsidRPr="006B5071">
        <w:t xml:space="preserve"> </w:t>
      </w:r>
      <w:r w:rsidR="00872879" w:rsidRPr="006B5071">
        <w:t>o informowaniu o cenach towarów i usług (tekst jednolity: Dz. U. z 2019 r., poz. 178) inspektorzy z Delegatury w Przemyślu Wojewódzkiego Inspektoratu Inspekcji Handlowej</w:t>
      </w:r>
      <w:r w:rsidR="006B5071" w:rsidRPr="006B5071">
        <w:t xml:space="preserve"> </w:t>
      </w:r>
      <w:r w:rsidR="00872879" w:rsidRPr="006B5071">
        <w:t xml:space="preserve">w Rzeszowie, przeprowadzili w dniach 11 i 13 października 2022 r. kontrolę w placówce handlowej zlokalizowanej pod adresem: </w:t>
      </w:r>
      <w:r w:rsidR="00872879" w:rsidRPr="006B5071">
        <w:lastRenderedPageBreak/>
        <w:t xml:space="preserve">Laszki </w:t>
      </w:r>
      <w:r w:rsidR="00872879" w:rsidRPr="006B5071">
        <w:rPr>
          <w:b/>
        </w:rPr>
        <w:t>(dane zanonimizowane)</w:t>
      </w:r>
      <w:r w:rsidR="00872879" w:rsidRPr="006B5071">
        <w:t xml:space="preserve">, należącej do Pana </w:t>
      </w:r>
      <w:r w:rsidR="00872879" w:rsidRPr="006B5071">
        <w:rPr>
          <w:b/>
        </w:rPr>
        <w:t>(dane zanonimizowane)</w:t>
      </w:r>
      <w:r w:rsidR="00872879" w:rsidRPr="006B5071">
        <w:t>, prowadzącego działalność gospodarczą pod firmą: Przedsiębiorstwo Produkcyjno-Usługowo-Handlowe „</w:t>
      </w:r>
      <w:proofErr w:type="spellStart"/>
      <w:r w:rsidR="00872879" w:rsidRPr="006B5071">
        <w:t>Elektrobud-Instal</w:t>
      </w:r>
      <w:proofErr w:type="spellEnd"/>
      <w:r w:rsidR="00872879" w:rsidRPr="006B5071">
        <w:t xml:space="preserve">” Zdzisław Głowacki, </w:t>
      </w:r>
      <w:r w:rsidR="00872879" w:rsidRPr="006B5071">
        <w:rPr>
          <w:b/>
        </w:rPr>
        <w:t xml:space="preserve">(dane zanonimizowane) </w:t>
      </w:r>
      <w:r w:rsidR="00872879" w:rsidRPr="006B5071">
        <w:t>Laszki – zwanego dalej: „przedsiębiorcą”, „kontrolowanym” lub „stroną”.</w:t>
      </w:r>
    </w:p>
    <w:p w14:paraId="651B1C26" w14:textId="40F15D9B" w:rsidR="00872879" w:rsidRPr="006B5071" w:rsidRDefault="00872879" w:rsidP="001975B7">
      <w:pPr>
        <w:spacing w:before="120" w:after="120" w:line="360" w:lineRule="auto"/>
        <w:rPr>
          <w:rFonts w:ascii="Arial" w:hAnsi="Arial" w:cs="Arial"/>
          <w:szCs w:val="24"/>
        </w:rPr>
      </w:pPr>
      <w:r w:rsidRPr="006B5071">
        <w:rPr>
          <w:rFonts w:ascii="Arial" w:hAnsi="Arial" w:cs="Arial"/>
          <w:szCs w:val="24"/>
        </w:rPr>
        <w:t>Kontrolę, zgodnie z art. 48 ust. 1 ustawy z dnia 6 marca 2018 r. Prawo przedsiębiorców</w:t>
      </w:r>
      <w:r w:rsidR="006B5071" w:rsidRPr="006B5071">
        <w:rPr>
          <w:rFonts w:ascii="Arial" w:hAnsi="Arial" w:cs="Arial"/>
          <w:szCs w:val="24"/>
        </w:rPr>
        <w:t xml:space="preserve"> </w:t>
      </w:r>
      <w:r w:rsidRPr="006B5071">
        <w:rPr>
          <w:rFonts w:ascii="Arial" w:hAnsi="Arial" w:cs="Arial"/>
          <w:szCs w:val="24"/>
        </w:rPr>
        <w:t xml:space="preserve">(tekst jednolity: Dz. U. z 2021 r., poz. 162 z </w:t>
      </w:r>
      <w:proofErr w:type="spellStart"/>
      <w:r w:rsidRPr="006B5071">
        <w:rPr>
          <w:rFonts w:ascii="Arial" w:hAnsi="Arial" w:cs="Arial"/>
          <w:szCs w:val="24"/>
        </w:rPr>
        <w:t>późn</w:t>
      </w:r>
      <w:proofErr w:type="spellEnd"/>
      <w:r w:rsidRPr="006B5071">
        <w:rPr>
          <w:rFonts w:ascii="Arial" w:hAnsi="Arial" w:cs="Arial"/>
          <w:szCs w:val="24"/>
        </w:rPr>
        <w:t>. zm.) poprzedzono skierowanym</w:t>
      </w:r>
      <w:r w:rsidR="006B5071" w:rsidRPr="006B5071">
        <w:rPr>
          <w:rFonts w:ascii="Arial" w:hAnsi="Arial" w:cs="Arial"/>
          <w:szCs w:val="24"/>
        </w:rPr>
        <w:t xml:space="preserve"> </w:t>
      </w:r>
      <w:r w:rsidRPr="006B5071">
        <w:rPr>
          <w:rFonts w:ascii="Arial" w:hAnsi="Arial" w:cs="Arial"/>
          <w:szCs w:val="24"/>
        </w:rPr>
        <w:t xml:space="preserve">do przedsiębiorcy za zwrotnym potwierdzeniem odbioru zawiadomieniem z dnia 9 września 2022 r. o zamiarze wszczęcia kontroli, sygnatura DP.8360.57.2022. Odbiór zawiadomienia pokwitowany został dnia tj. 14 września 2022 r. </w:t>
      </w:r>
    </w:p>
    <w:p w14:paraId="5C13CF52" w14:textId="77777777" w:rsidR="00872879" w:rsidRPr="006B5071" w:rsidRDefault="00872879" w:rsidP="001975B7">
      <w:pPr>
        <w:spacing w:before="120" w:after="120" w:line="360" w:lineRule="auto"/>
        <w:rPr>
          <w:rFonts w:ascii="Arial" w:hAnsi="Arial" w:cs="Arial"/>
          <w:szCs w:val="24"/>
        </w:rPr>
      </w:pPr>
      <w:r w:rsidRPr="006B5071">
        <w:rPr>
          <w:rFonts w:ascii="Arial" w:hAnsi="Arial" w:cs="Arial"/>
          <w:szCs w:val="24"/>
        </w:rPr>
        <w:t>W trakcie kontroli sprawdzono m.in. przestrzeganie przez przedsiębiorcę obowiązku uwidaczniania cen oraz cen jednostkowych.</w:t>
      </w:r>
    </w:p>
    <w:p w14:paraId="7F055DBE" w14:textId="77777777" w:rsidR="00872879" w:rsidRPr="006B5071" w:rsidRDefault="00872879" w:rsidP="001975B7">
      <w:pPr>
        <w:pStyle w:val="Nagwek3"/>
        <w:spacing w:before="120"/>
        <w:rPr>
          <w:bCs w:val="0"/>
        </w:rPr>
      </w:pPr>
      <w:r w:rsidRPr="006B5071">
        <w:rPr>
          <w:bCs w:val="0"/>
        </w:rPr>
        <w:t xml:space="preserve">W dniu 11 października 2022 r. inspektorzy sprawdzili prawidłowość uwidaczniania informacji w powyższym zakresie dla </w:t>
      </w:r>
      <w:r w:rsidRPr="006B5071">
        <w:rPr>
          <w:b/>
          <w:bCs w:val="0"/>
        </w:rPr>
        <w:t>100 partii</w:t>
      </w:r>
      <w:r w:rsidRPr="006B5071">
        <w:rPr>
          <w:bCs w:val="0"/>
        </w:rPr>
        <w:t xml:space="preserve"> produktów wybranych z oferty handlowej, stwierdzając nieprawidłowości przy </w:t>
      </w:r>
      <w:r w:rsidRPr="006B5071">
        <w:rPr>
          <w:b/>
          <w:bCs w:val="0"/>
        </w:rPr>
        <w:t xml:space="preserve">82 </w:t>
      </w:r>
      <w:r w:rsidRPr="006B5071">
        <w:rPr>
          <w:bCs w:val="0"/>
        </w:rPr>
        <w:t>z nich, a mianowicie:</w:t>
      </w:r>
    </w:p>
    <w:p w14:paraId="0BEA43E1" w14:textId="77777777" w:rsidR="00872879" w:rsidRPr="006B5071" w:rsidRDefault="00872879" w:rsidP="001975B7">
      <w:pPr>
        <w:pStyle w:val="Akapitzlist"/>
        <w:numPr>
          <w:ilvl w:val="0"/>
          <w:numId w:val="110"/>
        </w:numPr>
        <w:spacing w:before="120" w:after="120" w:line="360" w:lineRule="auto"/>
        <w:rPr>
          <w:rFonts w:ascii="Arial" w:hAnsi="Arial" w:cs="Arial"/>
          <w:bCs/>
          <w:szCs w:val="24"/>
        </w:rPr>
      </w:pPr>
      <w:r w:rsidRPr="006B5071">
        <w:rPr>
          <w:rFonts w:ascii="Arial" w:hAnsi="Arial" w:cs="Arial"/>
          <w:b/>
          <w:bCs/>
          <w:szCs w:val="24"/>
        </w:rPr>
        <w:t xml:space="preserve">brak uwidocznienia informacji o cenie i cenie jednostkowej dla 7 partii produktów pn.: </w:t>
      </w:r>
      <w:r w:rsidRPr="006B5071">
        <w:rPr>
          <w:rFonts w:ascii="Arial" w:hAnsi="Arial" w:cs="Arial"/>
          <w:bCs/>
          <w:szCs w:val="24"/>
        </w:rPr>
        <w:t xml:space="preserve">1. </w:t>
      </w:r>
      <w:proofErr w:type="spellStart"/>
      <w:r w:rsidRPr="006B5071">
        <w:rPr>
          <w:rFonts w:ascii="Arial" w:hAnsi="Arial" w:cs="Arial"/>
          <w:bCs/>
          <w:szCs w:val="24"/>
        </w:rPr>
        <w:t>Knorr</w:t>
      </w:r>
      <w:proofErr w:type="spellEnd"/>
      <w:r w:rsidRPr="006B5071">
        <w:rPr>
          <w:rFonts w:ascii="Arial" w:hAnsi="Arial" w:cs="Arial"/>
          <w:bCs/>
          <w:szCs w:val="24"/>
        </w:rPr>
        <w:t xml:space="preserve"> </w:t>
      </w:r>
      <w:proofErr w:type="spellStart"/>
      <w:r w:rsidRPr="006B5071">
        <w:rPr>
          <w:rFonts w:ascii="Arial" w:hAnsi="Arial" w:cs="Arial"/>
          <w:bCs/>
          <w:szCs w:val="24"/>
        </w:rPr>
        <w:t>Fix</w:t>
      </w:r>
      <w:proofErr w:type="spellEnd"/>
      <w:r w:rsidRPr="006B5071">
        <w:rPr>
          <w:rFonts w:ascii="Arial" w:hAnsi="Arial" w:cs="Arial"/>
          <w:bCs/>
          <w:szCs w:val="24"/>
        </w:rPr>
        <w:t xml:space="preserve"> Świderki z kurczakiem 38 g; 2. </w:t>
      </w:r>
      <w:proofErr w:type="spellStart"/>
      <w:r w:rsidRPr="006B5071">
        <w:rPr>
          <w:rFonts w:ascii="Arial" w:hAnsi="Arial" w:cs="Arial"/>
          <w:bCs/>
          <w:szCs w:val="24"/>
        </w:rPr>
        <w:t>Amino</w:t>
      </w:r>
      <w:proofErr w:type="spellEnd"/>
      <w:r w:rsidRPr="006B5071">
        <w:rPr>
          <w:rFonts w:ascii="Arial" w:hAnsi="Arial" w:cs="Arial"/>
          <w:bCs/>
          <w:szCs w:val="24"/>
        </w:rPr>
        <w:t xml:space="preserve"> Sos pieczeniowy jasny 38 g; 3. Żurek Śląski </w:t>
      </w:r>
      <w:proofErr w:type="spellStart"/>
      <w:r w:rsidRPr="006B5071">
        <w:rPr>
          <w:rFonts w:ascii="Arial" w:hAnsi="Arial" w:cs="Arial"/>
          <w:bCs/>
          <w:szCs w:val="24"/>
        </w:rPr>
        <w:t>Amino</w:t>
      </w:r>
      <w:proofErr w:type="spellEnd"/>
      <w:r w:rsidRPr="006B5071">
        <w:rPr>
          <w:rFonts w:ascii="Arial" w:hAnsi="Arial" w:cs="Arial"/>
          <w:bCs/>
          <w:szCs w:val="24"/>
        </w:rPr>
        <w:t xml:space="preserve"> 46 g; 4. Sos pomidorowy Winiary 33 g; 5. Winiary Sos pieczeniowy Delikatny 34 g; 6. Winiary Sos serowo-pieczarkowy 29 g; 7. Sos pieczarkowy Winiary 30 g, z uwagi na umieszczenie przy ww. produktach wywieszek odnoszących się do innych produktów, o innej masie niż oceniane produkty, co traktuje się jako brak ceny i ceny jednostkowej,</w:t>
      </w:r>
    </w:p>
    <w:p w14:paraId="353AB9F9" w14:textId="77777777" w:rsidR="00872879" w:rsidRPr="006B5071" w:rsidRDefault="00872879" w:rsidP="001975B7">
      <w:pPr>
        <w:spacing w:before="120" w:after="120" w:line="360" w:lineRule="auto"/>
        <w:rPr>
          <w:rFonts w:ascii="Arial" w:hAnsi="Arial" w:cs="Arial"/>
          <w:bCs/>
          <w:szCs w:val="24"/>
        </w:rPr>
      </w:pPr>
      <w:r w:rsidRPr="006B5071">
        <w:rPr>
          <w:rFonts w:ascii="Arial" w:hAnsi="Arial" w:cs="Arial"/>
          <w:bCs/>
          <w:szCs w:val="24"/>
        </w:rPr>
        <w:t>co narusza 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28FD57E1" w14:textId="77777777" w:rsidR="00872879" w:rsidRPr="006B5071" w:rsidRDefault="00872879" w:rsidP="001975B7">
      <w:pPr>
        <w:pStyle w:val="Akapitzlist"/>
        <w:numPr>
          <w:ilvl w:val="0"/>
          <w:numId w:val="110"/>
        </w:numPr>
        <w:spacing w:before="120" w:after="120" w:line="360" w:lineRule="auto"/>
        <w:rPr>
          <w:rFonts w:ascii="Arial" w:hAnsi="Arial" w:cs="Arial"/>
          <w:szCs w:val="24"/>
        </w:rPr>
      </w:pPr>
      <w:r w:rsidRPr="006B5071">
        <w:rPr>
          <w:rFonts w:ascii="Arial" w:hAnsi="Arial" w:cs="Arial"/>
          <w:b/>
          <w:szCs w:val="24"/>
        </w:rPr>
        <w:t xml:space="preserve">brak uwidocznienia informacji o cenie jednostkowej dla łącznie 75 produktów, w tym produktów w stanie stałym znajdujących się w środku płynnym pn.: </w:t>
      </w:r>
      <w:r w:rsidRPr="006B5071">
        <w:rPr>
          <w:rFonts w:ascii="Arial" w:hAnsi="Arial" w:cs="Arial"/>
          <w:szCs w:val="24"/>
        </w:rPr>
        <w:t xml:space="preserve">1. Pińczów syrop pomarańczowy 500 ml; 2. Excellence Syrop o smaku lemoniadowym 430 ml; 3. Herbapol syrop czarna porzeczka 420 ml; 4. </w:t>
      </w:r>
      <w:r w:rsidRPr="006B5071">
        <w:rPr>
          <w:rFonts w:ascii="Arial" w:hAnsi="Arial" w:cs="Arial"/>
          <w:szCs w:val="24"/>
        </w:rPr>
        <w:lastRenderedPageBreak/>
        <w:t xml:space="preserve">Herbapol syrop wiśnia 420 ml; 5. Łowicz syrop wiśnia 400 ml; 6. Herbapol syrop czarna porzeczka 420 ml; 7. Napój Tymbark brzoskwinia-pomarańcza 500 ml; 8. Napój Hortex Jabłko-Mięta 500 ml; 9. Napój Hortex Pomarańcza Mango 500 ml; 10. Fortuna Sok pomidor pikantny 300 ml; 11. Fortuna Sok pomidorowo-warzywny 300 ml; 12. </w:t>
      </w:r>
      <w:r w:rsidRPr="006B5071">
        <w:rPr>
          <w:rFonts w:ascii="Arial" w:hAnsi="Arial" w:cs="Arial"/>
          <w:szCs w:val="24"/>
          <w:lang w:val="en-US"/>
        </w:rPr>
        <w:t xml:space="preserve">Monster Energy Ultra Fiesta 500 ml; 13. Monster Energy Lewis Hamilton 500 ml; 14. </w:t>
      </w:r>
      <w:r w:rsidRPr="006B5071">
        <w:rPr>
          <w:rFonts w:ascii="Arial" w:hAnsi="Arial" w:cs="Arial"/>
          <w:szCs w:val="24"/>
        </w:rPr>
        <w:t xml:space="preserve">Monster Energy Ultra Zero 500 ml; 15. Serek Łaciaty śmietankowy z ziołami 135 g; 16. Serek Łaciaty Puszysty Naturalny 150 g; 17. Serek Łaciaty Puszysty z Czosnkiem 150 g; 18. Serek Łaciaty Puszysty z Chrzanem 150 g; 19. Masło Góralskie Premium 200 g; 20. Masełko smarowne Łosice 200 g; 21. Piątnica Serek Puszysty ze szczypiorkiem 150 g; 22. Jogurt pitny </w:t>
      </w:r>
      <w:proofErr w:type="spellStart"/>
      <w:r w:rsidRPr="006B5071">
        <w:rPr>
          <w:rFonts w:ascii="Arial" w:hAnsi="Arial" w:cs="Arial"/>
          <w:szCs w:val="24"/>
        </w:rPr>
        <w:t>Activia</w:t>
      </w:r>
      <w:proofErr w:type="spellEnd"/>
      <w:r w:rsidRPr="006B5071">
        <w:rPr>
          <w:rFonts w:ascii="Arial" w:hAnsi="Arial" w:cs="Arial"/>
          <w:szCs w:val="24"/>
        </w:rPr>
        <w:t xml:space="preserve"> Truskawka-Kiwi 280 g; 23. Jogurt pitny </w:t>
      </w:r>
      <w:proofErr w:type="spellStart"/>
      <w:r w:rsidRPr="006B5071">
        <w:rPr>
          <w:rFonts w:ascii="Arial" w:hAnsi="Arial" w:cs="Arial"/>
          <w:szCs w:val="24"/>
        </w:rPr>
        <w:t>Activia</w:t>
      </w:r>
      <w:proofErr w:type="spellEnd"/>
      <w:r w:rsidRPr="006B5071">
        <w:rPr>
          <w:rFonts w:ascii="Arial" w:hAnsi="Arial" w:cs="Arial"/>
          <w:szCs w:val="24"/>
        </w:rPr>
        <w:t xml:space="preserve"> Jagoda – Borówka 280 g; 24. Napój jogurtowy </w:t>
      </w:r>
      <w:proofErr w:type="spellStart"/>
      <w:r w:rsidRPr="006B5071">
        <w:rPr>
          <w:rFonts w:ascii="Arial" w:hAnsi="Arial" w:cs="Arial"/>
          <w:szCs w:val="24"/>
        </w:rPr>
        <w:t>Jovi</w:t>
      </w:r>
      <w:proofErr w:type="spellEnd"/>
      <w:r w:rsidRPr="006B5071">
        <w:rPr>
          <w:rFonts w:ascii="Arial" w:hAnsi="Arial" w:cs="Arial"/>
          <w:szCs w:val="24"/>
        </w:rPr>
        <w:t xml:space="preserve"> Banan – Truskawka 350 g; 25. Bakoma </w:t>
      </w:r>
      <w:proofErr w:type="spellStart"/>
      <w:r w:rsidRPr="006B5071">
        <w:rPr>
          <w:rFonts w:ascii="Arial" w:hAnsi="Arial" w:cs="Arial"/>
          <w:szCs w:val="24"/>
        </w:rPr>
        <w:t>Bakuś</w:t>
      </w:r>
      <w:proofErr w:type="spellEnd"/>
      <w:r w:rsidRPr="006B5071">
        <w:rPr>
          <w:rFonts w:ascii="Arial" w:hAnsi="Arial" w:cs="Arial"/>
          <w:szCs w:val="24"/>
        </w:rPr>
        <w:t xml:space="preserve"> </w:t>
      </w:r>
      <w:proofErr w:type="spellStart"/>
      <w:r w:rsidRPr="006B5071">
        <w:rPr>
          <w:rFonts w:ascii="Arial" w:hAnsi="Arial" w:cs="Arial"/>
          <w:szCs w:val="24"/>
        </w:rPr>
        <w:t>Shake</w:t>
      </w:r>
      <w:proofErr w:type="spellEnd"/>
      <w:r w:rsidRPr="006B5071">
        <w:rPr>
          <w:rFonts w:ascii="Arial" w:hAnsi="Arial" w:cs="Arial"/>
          <w:szCs w:val="24"/>
        </w:rPr>
        <w:t xml:space="preserve"> Truskawkowy 230 g; 26. </w:t>
      </w:r>
      <w:proofErr w:type="spellStart"/>
      <w:r w:rsidRPr="006B5071">
        <w:rPr>
          <w:rFonts w:ascii="Arial" w:hAnsi="Arial" w:cs="Arial"/>
          <w:szCs w:val="24"/>
          <w:lang w:val="en-US"/>
        </w:rPr>
        <w:t>Bakoma</w:t>
      </w:r>
      <w:proofErr w:type="spellEnd"/>
      <w:r w:rsidRPr="006B5071">
        <w:rPr>
          <w:rFonts w:ascii="Arial" w:hAnsi="Arial" w:cs="Arial"/>
          <w:szCs w:val="24"/>
          <w:lang w:val="en-US"/>
        </w:rPr>
        <w:t xml:space="preserve"> Kawa </w:t>
      </w:r>
      <w:proofErr w:type="spellStart"/>
      <w:r w:rsidRPr="006B5071">
        <w:rPr>
          <w:rFonts w:ascii="Arial" w:hAnsi="Arial" w:cs="Arial"/>
          <w:szCs w:val="24"/>
          <w:lang w:val="en-US"/>
        </w:rPr>
        <w:t>Satino</w:t>
      </w:r>
      <w:proofErr w:type="spellEnd"/>
      <w:r w:rsidRPr="006B5071">
        <w:rPr>
          <w:rFonts w:ascii="Arial" w:hAnsi="Arial" w:cs="Arial"/>
          <w:szCs w:val="24"/>
          <w:lang w:val="en-US"/>
        </w:rPr>
        <w:t xml:space="preserve"> Espresso 240 g; 27. Knorr Fix Spaghetti Carbonara 45 g; 28. Knorr Fix Kurczak </w:t>
      </w:r>
      <w:proofErr w:type="spellStart"/>
      <w:r w:rsidRPr="006B5071">
        <w:rPr>
          <w:rFonts w:ascii="Arial" w:hAnsi="Arial" w:cs="Arial"/>
          <w:szCs w:val="24"/>
          <w:lang w:val="en-US"/>
        </w:rPr>
        <w:t>Słodko</w:t>
      </w:r>
      <w:proofErr w:type="spellEnd"/>
      <w:r w:rsidRPr="006B5071">
        <w:rPr>
          <w:rFonts w:ascii="Arial" w:hAnsi="Arial" w:cs="Arial"/>
          <w:szCs w:val="24"/>
          <w:lang w:val="en-US"/>
        </w:rPr>
        <w:t xml:space="preserve"> – </w:t>
      </w:r>
      <w:proofErr w:type="spellStart"/>
      <w:r w:rsidRPr="006B5071">
        <w:rPr>
          <w:rFonts w:ascii="Arial" w:hAnsi="Arial" w:cs="Arial"/>
          <w:szCs w:val="24"/>
          <w:lang w:val="en-US"/>
        </w:rPr>
        <w:t>Kwaśny</w:t>
      </w:r>
      <w:proofErr w:type="spellEnd"/>
      <w:r w:rsidRPr="006B5071">
        <w:rPr>
          <w:rFonts w:ascii="Arial" w:hAnsi="Arial" w:cs="Arial"/>
          <w:szCs w:val="24"/>
          <w:lang w:val="en-US"/>
        </w:rPr>
        <w:t xml:space="preserve"> 64 g; 29. Knorr Fix </w:t>
      </w:r>
      <w:proofErr w:type="spellStart"/>
      <w:r w:rsidRPr="006B5071">
        <w:rPr>
          <w:rFonts w:ascii="Arial" w:hAnsi="Arial" w:cs="Arial"/>
          <w:szCs w:val="24"/>
          <w:lang w:val="en-US"/>
        </w:rPr>
        <w:t>Makaron</w:t>
      </w:r>
      <w:proofErr w:type="spellEnd"/>
      <w:r w:rsidRPr="006B5071">
        <w:rPr>
          <w:rFonts w:ascii="Arial" w:hAnsi="Arial" w:cs="Arial"/>
          <w:szCs w:val="24"/>
          <w:lang w:val="en-US"/>
        </w:rPr>
        <w:t xml:space="preserve"> </w:t>
      </w:r>
      <w:proofErr w:type="spellStart"/>
      <w:r w:rsidRPr="006B5071">
        <w:rPr>
          <w:rFonts w:ascii="Arial" w:hAnsi="Arial" w:cs="Arial"/>
          <w:szCs w:val="24"/>
          <w:lang w:val="en-US"/>
        </w:rPr>
        <w:t>Kremowe</w:t>
      </w:r>
      <w:proofErr w:type="spellEnd"/>
      <w:r w:rsidRPr="006B5071">
        <w:rPr>
          <w:rFonts w:ascii="Arial" w:hAnsi="Arial" w:cs="Arial"/>
          <w:szCs w:val="24"/>
          <w:lang w:val="en-US"/>
        </w:rPr>
        <w:t xml:space="preserve"> 4 Sery 45 g; 30. </w:t>
      </w:r>
      <w:proofErr w:type="spellStart"/>
      <w:r w:rsidRPr="006B5071">
        <w:rPr>
          <w:rFonts w:ascii="Arial" w:hAnsi="Arial" w:cs="Arial"/>
          <w:szCs w:val="24"/>
        </w:rPr>
        <w:t>Knorr</w:t>
      </w:r>
      <w:proofErr w:type="spellEnd"/>
      <w:r w:rsidRPr="006B5071">
        <w:rPr>
          <w:rFonts w:ascii="Arial" w:hAnsi="Arial" w:cs="Arial"/>
          <w:szCs w:val="24"/>
        </w:rPr>
        <w:t xml:space="preserve"> Sos Grzybowy 24 g; 31. </w:t>
      </w:r>
      <w:proofErr w:type="spellStart"/>
      <w:r w:rsidRPr="006B5071">
        <w:rPr>
          <w:rFonts w:ascii="Arial" w:hAnsi="Arial" w:cs="Arial"/>
          <w:szCs w:val="24"/>
        </w:rPr>
        <w:t>Knorr</w:t>
      </w:r>
      <w:proofErr w:type="spellEnd"/>
      <w:r w:rsidRPr="006B5071">
        <w:rPr>
          <w:rFonts w:ascii="Arial" w:hAnsi="Arial" w:cs="Arial"/>
          <w:szCs w:val="24"/>
        </w:rPr>
        <w:t xml:space="preserve"> Sos sałatkowy francuski 8 g; 32. </w:t>
      </w:r>
      <w:proofErr w:type="spellStart"/>
      <w:r w:rsidRPr="006B5071">
        <w:rPr>
          <w:rFonts w:ascii="Arial" w:hAnsi="Arial" w:cs="Arial"/>
          <w:szCs w:val="24"/>
        </w:rPr>
        <w:t>Knorr</w:t>
      </w:r>
      <w:proofErr w:type="spellEnd"/>
      <w:r w:rsidRPr="006B5071">
        <w:rPr>
          <w:rFonts w:ascii="Arial" w:hAnsi="Arial" w:cs="Arial"/>
          <w:szCs w:val="24"/>
        </w:rPr>
        <w:t xml:space="preserve"> Sos do pieczeni ciemny 29 g; 33. </w:t>
      </w:r>
      <w:proofErr w:type="spellStart"/>
      <w:r w:rsidRPr="006B5071">
        <w:rPr>
          <w:rFonts w:ascii="Arial" w:hAnsi="Arial" w:cs="Arial"/>
          <w:szCs w:val="24"/>
        </w:rPr>
        <w:t>Knorr</w:t>
      </w:r>
      <w:proofErr w:type="spellEnd"/>
      <w:r w:rsidRPr="006B5071">
        <w:rPr>
          <w:rFonts w:ascii="Arial" w:hAnsi="Arial" w:cs="Arial"/>
          <w:szCs w:val="24"/>
        </w:rPr>
        <w:t xml:space="preserve"> Sos sałatkowy włoski 8 g; 34. </w:t>
      </w:r>
      <w:proofErr w:type="spellStart"/>
      <w:r w:rsidRPr="006B5071">
        <w:rPr>
          <w:rFonts w:ascii="Arial" w:hAnsi="Arial" w:cs="Arial"/>
          <w:szCs w:val="24"/>
        </w:rPr>
        <w:t>Knorr</w:t>
      </w:r>
      <w:proofErr w:type="spellEnd"/>
      <w:r w:rsidRPr="006B5071">
        <w:rPr>
          <w:rFonts w:ascii="Arial" w:hAnsi="Arial" w:cs="Arial"/>
          <w:szCs w:val="24"/>
        </w:rPr>
        <w:t xml:space="preserve"> Sos sałatkowy paprykowo-ziołowy 9 g; 35. </w:t>
      </w:r>
      <w:proofErr w:type="spellStart"/>
      <w:r w:rsidRPr="006B5071">
        <w:rPr>
          <w:rFonts w:ascii="Arial" w:hAnsi="Arial" w:cs="Arial"/>
          <w:szCs w:val="24"/>
        </w:rPr>
        <w:t>Knorr</w:t>
      </w:r>
      <w:proofErr w:type="spellEnd"/>
      <w:r w:rsidRPr="006B5071">
        <w:rPr>
          <w:rFonts w:ascii="Arial" w:hAnsi="Arial" w:cs="Arial"/>
          <w:szCs w:val="24"/>
        </w:rPr>
        <w:t xml:space="preserve"> Sos sałatkowy koperkowo-ziołowy 9 g; 36. </w:t>
      </w:r>
      <w:proofErr w:type="spellStart"/>
      <w:r w:rsidRPr="006B5071">
        <w:rPr>
          <w:rFonts w:ascii="Arial" w:hAnsi="Arial" w:cs="Arial"/>
          <w:szCs w:val="24"/>
        </w:rPr>
        <w:t>Knorr</w:t>
      </w:r>
      <w:proofErr w:type="spellEnd"/>
      <w:r w:rsidRPr="006B5071">
        <w:rPr>
          <w:rFonts w:ascii="Arial" w:hAnsi="Arial" w:cs="Arial"/>
          <w:szCs w:val="24"/>
        </w:rPr>
        <w:t xml:space="preserve"> Żurek na wędzonce 39 g; 37. </w:t>
      </w:r>
      <w:proofErr w:type="spellStart"/>
      <w:r w:rsidRPr="006B5071">
        <w:rPr>
          <w:rFonts w:ascii="Arial" w:hAnsi="Arial" w:cs="Arial"/>
          <w:szCs w:val="24"/>
        </w:rPr>
        <w:t>Knorr</w:t>
      </w:r>
      <w:proofErr w:type="spellEnd"/>
      <w:r w:rsidRPr="006B5071">
        <w:rPr>
          <w:rFonts w:ascii="Arial" w:hAnsi="Arial" w:cs="Arial"/>
          <w:szCs w:val="24"/>
        </w:rPr>
        <w:t xml:space="preserve"> Kremowa zupa z kurek 59 g; 38. Kucharek sos pieczeniowy ciemny 28 g; 39. Pudliszki Oliwki zielone drylowane 900 g/450 g; 40. </w:t>
      </w:r>
      <w:proofErr w:type="spellStart"/>
      <w:r w:rsidRPr="006B5071">
        <w:rPr>
          <w:rFonts w:ascii="Arial" w:hAnsi="Arial" w:cs="Arial"/>
          <w:szCs w:val="24"/>
        </w:rPr>
        <w:t>Hutesa</w:t>
      </w:r>
      <w:proofErr w:type="spellEnd"/>
      <w:r w:rsidRPr="006B5071">
        <w:rPr>
          <w:rFonts w:ascii="Arial" w:hAnsi="Arial" w:cs="Arial"/>
          <w:szCs w:val="24"/>
        </w:rPr>
        <w:t xml:space="preserve"> Oliwki zielone 900 g/400 g; 41. </w:t>
      </w:r>
      <w:proofErr w:type="spellStart"/>
      <w:r w:rsidRPr="006B5071">
        <w:rPr>
          <w:rFonts w:ascii="Arial" w:hAnsi="Arial" w:cs="Arial"/>
          <w:szCs w:val="24"/>
        </w:rPr>
        <w:t>Bonduelle</w:t>
      </w:r>
      <w:proofErr w:type="spellEnd"/>
      <w:r w:rsidRPr="006B5071">
        <w:rPr>
          <w:rFonts w:ascii="Arial" w:hAnsi="Arial" w:cs="Arial"/>
          <w:szCs w:val="24"/>
        </w:rPr>
        <w:t xml:space="preserve"> Kiełki fasoli 400 g/180 g; 42. </w:t>
      </w:r>
      <w:proofErr w:type="spellStart"/>
      <w:r w:rsidRPr="006B5071">
        <w:rPr>
          <w:rFonts w:ascii="Arial" w:hAnsi="Arial" w:cs="Arial"/>
          <w:szCs w:val="24"/>
        </w:rPr>
        <w:t>Helcom</w:t>
      </w:r>
      <w:proofErr w:type="spellEnd"/>
      <w:r w:rsidRPr="006B5071">
        <w:rPr>
          <w:rFonts w:ascii="Arial" w:hAnsi="Arial" w:cs="Arial"/>
          <w:szCs w:val="24"/>
        </w:rPr>
        <w:t xml:space="preserve"> Papryczki czereśniowe 260 g/150 g; 43. </w:t>
      </w:r>
      <w:proofErr w:type="spellStart"/>
      <w:r w:rsidRPr="006B5071">
        <w:rPr>
          <w:rFonts w:ascii="Arial" w:hAnsi="Arial" w:cs="Arial"/>
          <w:szCs w:val="24"/>
        </w:rPr>
        <w:t>Klimex</w:t>
      </w:r>
      <w:proofErr w:type="spellEnd"/>
      <w:r w:rsidRPr="006B5071">
        <w:rPr>
          <w:rFonts w:ascii="Arial" w:hAnsi="Arial" w:cs="Arial"/>
          <w:szCs w:val="24"/>
        </w:rPr>
        <w:t xml:space="preserve"> seler konserwowy 840 g/500 g; 44. </w:t>
      </w:r>
      <w:proofErr w:type="spellStart"/>
      <w:r w:rsidRPr="006B5071">
        <w:rPr>
          <w:rFonts w:ascii="Arial" w:hAnsi="Arial" w:cs="Arial"/>
          <w:szCs w:val="24"/>
        </w:rPr>
        <w:t>Vortumnus</w:t>
      </w:r>
      <w:proofErr w:type="spellEnd"/>
      <w:r w:rsidRPr="006B5071">
        <w:rPr>
          <w:rFonts w:ascii="Arial" w:hAnsi="Arial" w:cs="Arial"/>
          <w:szCs w:val="24"/>
        </w:rPr>
        <w:t xml:space="preserve"> pieczarki krojone 300 g/170 g; 45. </w:t>
      </w:r>
      <w:proofErr w:type="spellStart"/>
      <w:r w:rsidRPr="006B5071">
        <w:rPr>
          <w:rFonts w:ascii="Arial" w:hAnsi="Arial" w:cs="Arial"/>
          <w:szCs w:val="24"/>
        </w:rPr>
        <w:t>Vortumnus</w:t>
      </w:r>
      <w:proofErr w:type="spellEnd"/>
      <w:r w:rsidRPr="006B5071">
        <w:rPr>
          <w:rFonts w:ascii="Arial" w:hAnsi="Arial" w:cs="Arial"/>
          <w:szCs w:val="24"/>
        </w:rPr>
        <w:t xml:space="preserve"> pieczarki całe 280 g/170 g; 46. Prałkowce pieczarki całe 740 g/444 g; 47. Prałkowce pieczarki krojone 740 g/444 g; 48. Orzech ogórki konserwowe 830 g/450 g; 49. </w:t>
      </w:r>
      <w:proofErr w:type="spellStart"/>
      <w:r w:rsidRPr="006B5071">
        <w:rPr>
          <w:rFonts w:ascii="Arial" w:hAnsi="Arial" w:cs="Arial"/>
          <w:szCs w:val="24"/>
        </w:rPr>
        <w:t>Vortumnus</w:t>
      </w:r>
      <w:proofErr w:type="spellEnd"/>
      <w:r w:rsidRPr="006B5071">
        <w:rPr>
          <w:rFonts w:ascii="Arial" w:hAnsi="Arial" w:cs="Arial"/>
          <w:szCs w:val="24"/>
        </w:rPr>
        <w:t xml:space="preserve"> ogórki konserwowe kostka 400 g/240 g; 50. OT.CO Pomidory całe 400 g/240 g; 51. Rosso Pomidory całe 400 g/250 g; 52. Fasola czerwona </w:t>
      </w:r>
      <w:proofErr w:type="spellStart"/>
      <w:r w:rsidRPr="006B5071">
        <w:rPr>
          <w:rFonts w:ascii="Arial" w:hAnsi="Arial" w:cs="Arial"/>
          <w:szCs w:val="24"/>
        </w:rPr>
        <w:t>Eurosklep</w:t>
      </w:r>
      <w:proofErr w:type="spellEnd"/>
      <w:r w:rsidRPr="006B5071">
        <w:rPr>
          <w:rFonts w:ascii="Arial" w:hAnsi="Arial" w:cs="Arial"/>
          <w:szCs w:val="24"/>
        </w:rPr>
        <w:t xml:space="preserve"> 400 g/200 g; 53. Pudliszki kukurydza konserwowa 400 g/220 g; 54. </w:t>
      </w:r>
      <w:proofErr w:type="spellStart"/>
      <w:r w:rsidRPr="006B5071">
        <w:rPr>
          <w:rFonts w:ascii="Arial" w:hAnsi="Arial" w:cs="Arial"/>
          <w:szCs w:val="24"/>
        </w:rPr>
        <w:t>Eurosklep</w:t>
      </w:r>
      <w:proofErr w:type="spellEnd"/>
      <w:r w:rsidRPr="006B5071">
        <w:rPr>
          <w:rFonts w:ascii="Arial" w:hAnsi="Arial" w:cs="Arial"/>
          <w:szCs w:val="24"/>
        </w:rPr>
        <w:t xml:space="preserve"> kukurydza konserwowa 400 g/220 g; 55. </w:t>
      </w:r>
      <w:proofErr w:type="spellStart"/>
      <w:r w:rsidRPr="006B5071">
        <w:rPr>
          <w:rFonts w:ascii="Arial" w:hAnsi="Arial" w:cs="Arial"/>
          <w:szCs w:val="24"/>
        </w:rPr>
        <w:t>Eurosklep</w:t>
      </w:r>
      <w:proofErr w:type="spellEnd"/>
      <w:r w:rsidRPr="006B5071">
        <w:rPr>
          <w:rFonts w:ascii="Arial" w:hAnsi="Arial" w:cs="Arial"/>
          <w:szCs w:val="24"/>
        </w:rPr>
        <w:t xml:space="preserve"> Groszek konserwowy 400 g/240 g; 56. Cebulka perłowa marynowana Smak 290 g/170 g; 57. Cebulka perłowa marynowana </w:t>
      </w:r>
      <w:proofErr w:type="spellStart"/>
      <w:r w:rsidRPr="006B5071">
        <w:rPr>
          <w:rFonts w:ascii="Arial" w:hAnsi="Arial" w:cs="Arial"/>
          <w:szCs w:val="24"/>
        </w:rPr>
        <w:t>Vortumnus</w:t>
      </w:r>
      <w:proofErr w:type="spellEnd"/>
      <w:r w:rsidRPr="006B5071">
        <w:rPr>
          <w:rFonts w:ascii="Arial" w:hAnsi="Arial" w:cs="Arial"/>
          <w:szCs w:val="24"/>
        </w:rPr>
        <w:t xml:space="preserve"> 220 g/130 g; 58. Czosnek marynowany </w:t>
      </w:r>
      <w:proofErr w:type="spellStart"/>
      <w:r w:rsidRPr="006B5071">
        <w:rPr>
          <w:rFonts w:ascii="Arial" w:hAnsi="Arial" w:cs="Arial"/>
          <w:szCs w:val="24"/>
        </w:rPr>
        <w:t>Vortumnus</w:t>
      </w:r>
      <w:proofErr w:type="spellEnd"/>
      <w:r w:rsidRPr="006B5071">
        <w:rPr>
          <w:rFonts w:ascii="Arial" w:hAnsi="Arial" w:cs="Arial"/>
          <w:szCs w:val="24"/>
        </w:rPr>
        <w:t xml:space="preserve"> 230 g/140 g; 59. Mieszanka marchew groszek Orzech 460 g/290 g; 60. Seler sałatkowy </w:t>
      </w:r>
      <w:proofErr w:type="spellStart"/>
      <w:r w:rsidRPr="006B5071">
        <w:rPr>
          <w:rFonts w:ascii="Arial" w:hAnsi="Arial" w:cs="Arial"/>
          <w:szCs w:val="24"/>
        </w:rPr>
        <w:t>Vortumnus</w:t>
      </w:r>
      <w:proofErr w:type="spellEnd"/>
      <w:r w:rsidRPr="006B5071">
        <w:rPr>
          <w:rFonts w:ascii="Arial" w:hAnsi="Arial" w:cs="Arial"/>
          <w:szCs w:val="24"/>
        </w:rPr>
        <w:t xml:space="preserve"> 300 g/150 g; 61. Seler wyborny Słoneczny Ogród 320 g/160 g; 62. Seler sałatka Orzech 270 g/170 g; 63. Seler sałatkowy </w:t>
      </w:r>
      <w:proofErr w:type="spellStart"/>
      <w:r w:rsidRPr="006B5071">
        <w:rPr>
          <w:rFonts w:ascii="Arial" w:hAnsi="Arial" w:cs="Arial"/>
          <w:szCs w:val="24"/>
        </w:rPr>
        <w:lastRenderedPageBreak/>
        <w:t>Vortumnus</w:t>
      </w:r>
      <w:proofErr w:type="spellEnd"/>
      <w:r w:rsidRPr="006B5071">
        <w:rPr>
          <w:rFonts w:ascii="Arial" w:hAnsi="Arial" w:cs="Arial"/>
          <w:szCs w:val="24"/>
        </w:rPr>
        <w:t xml:space="preserve"> 840 g/460 g; 64. Ogórki kiszone Krakus 860 g/430 g; 65. Sałatka z czerwonej kapusty </w:t>
      </w:r>
      <w:proofErr w:type="spellStart"/>
      <w:r w:rsidRPr="006B5071">
        <w:rPr>
          <w:rFonts w:ascii="Arial" w:hAnsi="Arial" w:cs="Arial"/>
          <w:szCs w:val="24"/>
        </w:rPr>
        <w:t>Vortumnus</w:t>
      </w:r>
      <w:proofErr w:type="spellEnd"/>
      <w:r w:rsidRPr="006B5071">
        <w:rPr>
          <w:rFonts w:ascii="Arial" w:hAnsi="Arial" w:cs="Arial"/>
          <w:szCs w:val="24"/>
        </w:rPr>
        <w:t xml:space="preserve"> 660 g/310 g; 66. Sałatka pieczarkowa z warzywami </w:t>
      </w:r>
      <w:proofErr w:type="spellStart"/>
      <w:r w:rsidRPr="006B5071">
        <w:rPr>
          <w:rFonts w:ascii="Arial" w:hAnsi="Arial" w:cs="Arial"/>
          <w:szCs w:val="24"/>
        </w:rPr>
        <w:t>Vortumnus</w:t>
      </w:r>
      <w:proofErr w:type="spellEnd"/>
      <w:r w:rsidRPr="006B5071">
        <w:rPr>
          <w:rFonts w:ascii="Arial" w:hAnsi="Arial" w:cs="Arial"/>
          <w:szCs w:val="24"/>
        </w:rPr>
        <w:t xml:space="preserve"> 770 g/470 g; 67. Papryka czereśniowa ostra 610 g/300 g; 68. Papryka konserwowa </w:t>
      </w:r>
      <w:proofErr w:type="spellStart"/>
      <w:r w:rsidRPr="006B5071">
        <w:rPr>
          <w:rFonts w:ascii="Arial" w:hAnsi="Arial" w:cs="Arial"/>
          <w:szCs w:val="24"/>
        </w:rPr>
        <w:t>Vortumnus</w:t>
      </w:r>
      <w:proofErr w:type="spellEnd"/>
      <w:r w:rsidRPr="006B5071">
        <w:rPr>
          <w:rFonts w:ascii="Arial" w:hAnsi="Arial" w:cs="Arial"/>
          <w:szCs w:val="24"/>
        </w:rPr>
        <w:t xml:space="preserve"> 660 g/310 g; 69. Ogórki ćwiartki konserwowe Krakus 670 g/360 g; 70. Fasola czerwona </w:t>
      </w:r>
      <w:proofErr w:type="spellStart"/>
      <w:r w:rsidRPr="006B5071">
        <w:rPr>
          <w:rFonts w:ascii="Arial" w:hAnsi="Arial" w:cs="Arial"/>
          <w:szCs w:val="24"/>
        </w:rPr>
        <w:t>Dawtona</w:t>
      </w:r>
      <w:proofErr w:type="spellEnd"/>
      <w:r w:rsidRPr="006B5071">
        <w:rPr>
          <w:rFonts w:ascii="Arial" w:hAnsi="Arial" w:cs="Arial"/>
          <w:szCs w:val="24"/>
        </w:rPr>
        <w:t xml:space="preserve"> 400 g/240 g/400 ml; 71. Fasola czarna </w:t>
      </w:r>
      <w:proofErr w:type="spellStart"/>
      <w:r w:rsidRPr="006B5071">
        <w:rPr>
          <w:rFonts w:ascii="Arial" w:hAnsi="Arial" w:cs="Arial"/>
          <w:szCs w:val="24"/>
        </w:rPr>
        <w:t>Dawtona</w:t>
      </w:r>
      <w:proofErr w:type="spellEnd"/>
      <w:r w:rsidRPr="006B5071">
        <w:rPr>
          <w:rFonts w:ascii="Arial" w:hAnsi="Arial" w:cs="Arial"/>
          <w:szCs w:val="24"/>
        </w:rPr>
        <w:t xml:space="preserve"> 400 g/240 g/400 ml; 72. Fasola żurawinowa </w:t>
      </w:r>
      <w:proofErr w:type="spellStart"/>
      <w:r w:rsidRPr="006B5071">
        <w:rPr>
          <w:rFonts w:ascii="Arial" w:hAnsi="Arial" w:cs="Arial"/>
          <w:szCs w:val="24"/>
        </w:rPr>
        <w:t>borlotti</w:t>
      </w:r>
      <w:proofErr w:type="spellEnd"/>
      <w:r w:rsidRPr="006B5071">
        <w:rPr>
          <w:rFonts w:ascii="Arial" w:hAnsi="Arial" w:cs="Arial"/>
          <w:szCs w:val="24"/>
        </w:rPr>
        <w:t xml:space="preserve"> </w:t>
      </w:r>
      <w:proofErr w:type="spellStart"/>
      <w:r w:rsidRPr="006B5071">
        <w:rPr>
          <w:rFonts w:ascii="Arial" w:hAnsi="Arial" w:cs="Arial"/>
          <w:szCs w:val="24"/>
        </w:rPr>
        <w:t>Dawtona</w:t>
      </w:r>
      <w:proofErr w:type="spellEnd"/>
      <w:r w:rsidRPr="006B5071">
        <w:rPr>
          <w:rFonts w:ascii="Arial" w:hAnsi="Arial" w:cs="Arial"/>
          <w:szCs w:val="24"/>
        </w:rPr>
        <w:t xml:space="preserve"> 400 g/240 g; 73. Warzywna Mieszanka meksykańska </w:t>
      </w:r>
      <w:proofErr w:type="spellStart"/>
      <w:r w:rsidRPr="006B5071">
        <w:rPr>
          <w:rFonts w:ascii="Arial" w:hAnsi="Arial" w:cs="Arial"/>
          <w:szCs w:val="24"/>
        </w:rPr>
        <w:t>Jamar</w:t>
      </w:r>
      <w:proofErr w:type="spellEnd"/>
      <w:r w:rsidRPr="006B5071">
        <w:rPr>
          <w:rFonts w:ascii="Arial" w:hAnsi="Arial" w:cs="Arial"/>
          <w:szCs w:val="24"/>
        </w:rPr>
        <w:t xml:space="preserve"> 380 g/22 0g; 74. Kukurydza słodka </w:t>
      </w:r>
      <w:proofErr w:type="spellStart"/>
      <w:r w:rsidRPr="006B5071">
        <w:rPr>
          <w:rFonts w:ascii="Arial" w:hAnsi="Arial" w:cs="Arial"/>
          <w:szCs w:val="24"/>
        </w:rPr>
        <w:t>Dawtona</w:t>
      </w:r>
      <w:proofErr w:type="spellEnd"/>
      <w:r w:rsidRPr="006B5071">
        <w:rPr>
          <w:rFonts w:ascii="Arial" w:hAnsi="Arial" w:cs="Arial"/>
          <w:szCs w:val="24"/>
        </w:rPr>
        <w:t xml:space="preserve"> 400 g/220 g/400 ml;75. Kukurydza złocista </w:t>
      </w:r>
      <w:proofErr w:type="spellStart"/>
      <w:r w:rsidRPr="006B5071">
        <w:rPr>
          <w:rFonts w:ascii="Arial" w:hAnsi="Arial" w:cs="Arial"/>
          <w:szCs w:val="24"/>
        </w:rPr>
        <w:t>Bonduelle</w:t>
      </w:r>
      <w:proofErr w:type="spellEnd"/>
      <w:r w:rsidRPr="006B5071">
        <w:rPr>
          <w:rFonts w:ascii="Arial" w:hAnsi="Arial" w:cs="Arial"/>
          <w:szCs w:val="24"/>
        </w:rPr>
        <w:t xml:space="preserve"> 340 g/285 g/425 ml, z uwagi na brak informacji o cenie jednostkowej (poz. 1-55) oraz brak właściwej ceny jednostkowej tj. wyliczonej w odniesieniu do masy netto po odcieku (poz. 56-75),</w:t>
      </w:r>
    </w:p>
    <w:p w14:paraId="1A212516" w14:textId="77777777" w:rsidR="00872879" w:rsidRPr="006B5071" w:rsidRDefault="00872879" w:rsidP="001975B7">
      <w:pPr>
        <w:spacing w:before="120" w:after="120" w:line="360" w:lineRule="auto"/>
        <w:rPr>
          <w:rFonts w:ascii="Arial" w:hAnsi="Arial" w:cs="Arial"/>
          <w:szCs w:val="24"/>
        </w:rPr>
      </w:pPr>
      <w:r w:rsidRPr="006B5071">
        <w:rPr>
          <w:rFonts w:ascii="Arial" w:hAnsi="Arial" w:cs="Arial"/>
          <w:szCs w:val="24"/>
        </w:rPr>
        <w:t>co narusza art. 4 ust. 1 ustawy oraz § 3 ust. 2 rozporządzenia, a w przypadku pakowanych środków spożywczych w stanie stałym znajdujących się w środku płynnym również i § 6 rozporządzenia.</w:t>
      </w:r>
    </w:p>
    <w:p w14:paraId="04988860" w14:textId="77777777" w:rsidR="00872879" w:rsidRPr="006B5071" w:rsidRDefault="00872879" w:rsidP="001975B7">
      <w:pPr>
        <w:spacing w:before="120" w:after="120" w:line="360" w:lineRule="auto"/>
        <w:rPr>
          <w:rFonts w:ascii="Arial" w:hAnsi="Arial" w:cs="Arial"/>
          <w:szCs w:val="24"/>
        </w:rPr>
      </w:pPr>
      <w:r w:rsidRPr="006B5071">
        <w:rPr>
          <w:rFonts w:ascii="Arial" w:hAnsi="Arial" w:cs="Arial"/>
          <w:szCs w:val="24"/>
        </w:rPr>
        <w:t>W trakcie kontroli uczestnicząca w czynnościach osoba upoważniona oświadczyła, że nieprawidłowości w zakresie uwidaczniania cen oraz cen jednostkowych powstały w wyniku niedopatrzenia oraz wskazała, że powstałe nieprawidłowości zostaną usunięte do czasu zakończenia kontroli.</w:t>
      </w:r>
    </w:p>
    <w:p w14:paraId="6AB47402" w14:textId="77777777" w:rsidR="00872879" w:rsidRPr="006B5071" w:rsidRDefault="00872879" w:rsidP="001975B7">
      <w:pPr>
        <w:spacing w:before="120" w:after="120" w:line="360" w:lineRule="auto"/>
        <w:rPr>
          <w:rFonts w:ascii="Arial" w:hAnsi="Arial" w:cs="Arial"/>
          <w:szCs w:val="24"/>
        </w:rPr>
      </w:pPr>
      <w:r w:rsidRPr="006B5071">
        <w:rPr>
          <w:rFonts w:ascii="Arial" w:hAnsi="Arial" w:cs="Arial"/>
          <w:szCs w:val="24"/>
        </w:rPr>
        <w:t xml:space="preserve">Powyższe ustalenia udokumentowano w protokole kontroli DP.8361.106.2022 z dnia 11 października 2022 r. wraz z załącznikami, w tym m.in. fotografiami produktów zakwestionowanych w zakresie uwidaczniania cen oraz oświadczeniem osoby upoważnionej. Uwag do protokołu nie wnoszono. </w:t>
      </w:r>
    </w:p>
    <w:p w14:paraId="27D36637" w14:textId="61D2A92F" w:rsidR="00872879" w:rsidRPr="006B5071" w:rsidRDefault="00872879" w:rsidP="001975B7">
      <w:pPr>
        <w:pStyle w:val="Nagwek3"/>
        <w:spacing w:before="120" w:after="120"/>
        <w:rPr>
          <w:bCs w:val="0"/>
        </w:rPr>
      </w:pPr>
      <w:r w:rsidRPr="006B5071">
        <w:rPr>
          <w:bCs w:val="0"/>
        </w:rPr>
        <w:t>W związku z powyższymi ustaleniami, pismem z dnia 14 grudnia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006B5071" w:rsidRPr="006B5071">
        <w:rPr>
          <w:bCs w:val="0"/>
        </w:rPr>
        <w:t xml:space="preserve"> </w:t>
      </w:r>
      <w:r w:rsidRPr="006B5071">
        <w:rPr>
          <w:bCs w:val="0"/>
        </w:rPr>
        <w:t xml:space="preserve">jak również brania udziału w przeprowadzaniu dowodu oraz możliwości złożenia wyjaśnienia. Jednocześnie stronę wezwano do przedłożenia </w:t>
      </w:r>
      <w:r w:rsidRPr="006B5071">
        <w:rPr>
          <w:bCs w:val="0"/>
        </w:rPr>
        <w:lastRenderedPageBreak/>
        <w:t>dokumentacji stwierdzającej wielkość obrotów i przychodu za zakończony rok rozliczeniowy 2021.</w:t>
      </w:r>
    </w:p>
    <w:p w14:paraId="6DED1BF4" w14:textId="74051EA0" w:rsidR="00DA7C43" w:rsidRPr="006B5071" w:rsidRDefault="00872879" w:rsidP="001975B7">
      <w:pPr>
        <w:pStyle w:val="Nagwek3"/>
        <w:spacing w:before="120" w:after="120"/>
        <w:rPr>
          <w:bCs w:val="0"/>
        </w:rPr>
      </w:pPr>
      <w:r w:rsidRPr="006B5071">
        <w:rPr>
          <w:bCs w:val="0"/>
        </w:rPr>
        <w:t>W dniu 22 grudnia 2022 r. do Wojewódzkiego Inspektoratu Inspekcji Handlowej w Rzeszowie wpłynęło pismo przedsiębiorcy z dnia 20 grudnia 2022 r., w którym wskazano przychody kontrolowanej placówki (sklepu spożywczego) oraz do którego dołączono dokument „Rachunek Zysków i Strat za okres od 01.01.2021 do 31.12.2021” dla całego przedsiębiorstwa</w:t>
      </w:r>
      <w:r w:rsidR="00DA7C43" w:rsidRPr="006B5071">
        <w:rPr>
          <w:bCs w:val="0"/>
        </w:rPr>
        <w:t>.</w:t>
      </w:r>
    </w:p>
    <w:p w14:paraId="0A55B432" w14:textId="77777777" w:rsidR="001C58A9" w:rsidRPr="006B5071" w:rsidRDefault="001C58A9" w:rsidP="000A1F9B">
      <w:pPr>
        <w:pStyle w:val="Nagwek2"/>
        <w:rPr>
          <w:sz w:val="28"/>
          <w:szCs w:val="22"/>
        </w:rPr>
      </w:pPr>
      <w:r w:rsidRPr="006B5071">
        <w:rPr>
          <w:sz w:val="28"/>
          <w:szCs w:val="22"/>
        </w:rPr>
        <w:t>Podkarpacki Wojewódzki Inspektor Inspekcji Handlowej ustalił i stwierdził, co następuje:</w:t>
      </w:r>
    </w:p>
    <w:p w14:paraId="2B20E6AA" w14:textId="77777777" w:rsidR="00872879" w:rsidRPr="006B5071" w:rsidRDefault="00BE5DCD" w:rsidP="001975B7">
      <w:pPr>
        <w:pStyle w:val="Nagwek3"/>
        <w:spacing w:before="120"/>
        <w:rPr>
          <w:bCs w:val="0"/>
          <w:color w:val="000000"/>
        </w:rPr>
      </w:pPr>
      <w:r w:rsidRPr="006B5071">
        <w:rPr>
          <w:bCs w:val="0"/>
        </w:rPr>
        <w:t xml:space="preserve">Zgodnie </w:t>
      </w:r>
      <w:r w:rsidR="00872879" w:rsidRPr="006B5071">
        <w:rPr>
          <w:bCs w:val="0"/>
          <w:color w:val="000000"/>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Laszkach (woj. podkarpackie), w której prowadzona jest sprzedaż detaliczna, właściwym do prowadzenia postępowania i nałożenia kary jest Podkarpacki Wojewódzki Inspektor Inspekcji Handlowej.</w:t>
      </w:r>
    </w:p>
    <w:p w14:paraId="283DC9C5"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65726561"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70A819C5"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Pod pojęciem ceny ustawa rozumie wartość wyrażoną w jednostkach pieniężnych, którą kupujący jest obowiązany zapłacić przedsiębiorcy za towar lub usługę (art. 3 ust. 1 pkt 1 ustawy).</w:t>
      </w:r>
    </w:p>
    <w:p w14:paraId="7BF18B1B"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lastRenderedPageBreak/>
        <w:t xml:space="preserve">Cena jednostkowa towaru (usługi) to cena ustalona za jednostkę określonego towaru (usługi), którego ilość lub liczba jest wyrażona w jednostkach miar w rozumieniu przepisów o miarach (art. 3 ust. 1 pkt 2 ustawy). </w:t>
      </w:r>
    </w:p>
    <w:p w14:paraId="7C72846A"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Zgodnie z wydanym na podstawie art. 4 ust. 2 ustawy rozporządzeniem, a konkretnie z §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504ECF37"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Pod pojęciem wywieszki rozporządzenie rozumie etykietę, metkę, tabliczkę lub plakat; wywieszka może mieć formę wyświetlacza (§ 2 pkt 4 rozporządzenia).</w:t>
      </w:r>
    </w:p>
    <w:p w14:paraId="7A7062CB"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Zgodnie natomiast z § 4 ust. 1 rozporządzenia cena jednostkowa dotyczy odpowiednio ceny za:</w:t>
      </w:r>
    </w:p>
    <w:p w14:paraId="448B0294" w14:textId="77777777" w:rsidR="00872879" w:rsidRPr="006B5071" w:rsidRDefault="00872879" w:rsidP="001975B7">
      <w:pPr>
        <w:pStyle w:val="Akapitzlist"/>
        <w:numPr>
          <w:ilvl w:val="0"/>
          <w:numId w:val="111"/>
        </w:numPr>
        <w:spacing w:before="120" w:after="120" w:line="360" w:lineRule="auto"/>
        <w:rPr>
          <w:rFonts w:ascii="Arial" w:hAnsi="Arial" w:cs="Arial"/>
          <w:bCs/>
          <w:color w:val="000000"/>
          <w:szCs w:val="24"/>
        </w:rPr>
      </w:pPr>
      <w:r w:rsidRPr="006B5071">
        <w:rPr>
          <w:rFonts w:ascii="Arial" w:hAnsi="Arial" w:cs="Arial"/>
          <w:bCs/>
          <w:color w:val="000000"/>
          <w:szCs w:val="24"/>
        </w:rPr>
        <w:t>litr lub metr sześcienny – dla towaru przeznaczonego do sprzedaży według objętości;</w:t>
      </w:r>
    </w:p>
    <w:p w14:paraId="23EEB2EC" w14:textId="77777777" w:rsidR="00872879" w:rsidRPr="006B5071" w:rsidRDefault="00872879" w:rsidP="001975B7">
      <w:pPr>
        <w:pStyle w:val="Akapitzlist"/>
        <w:numPr>
          <w:ilvl w:val="0"/>
          <w:numId w:val="111"/>
        </w:numPr>
        <w:spacing w:before="120" w:after="120" w:line="360" w:lineRule="auto"/>
        <w:rPr>
          <w:rFonts w:ascii="Arial" w:hAnsi="Arial" w:cs="Arial"/>
          <w:bCs/>
          <w:color w:val="000000"/>
          <w:szCs w:val="24"/>
        </w:rPr>
      </w:pPr>
      <w:r w:rsidRPr="006B5071">
        <w:rPr>
          <w:rFonts w:ascii="Arial" w:hAnsi="Arial" w:cs="Arial"/>
          <w:bCs/>
          <w:color w:val="000000"/>
          <w:szCs w:val="24"/>
        </w:rPr>
        <w:t>kilogram lub tonę – dla towaru przeznaczonego do sprzedaży według masy;</w:t>
      </w:r>
    </w:p>
    <w:p w14:paraId="1752C255" w14:textId="77777777" w:rsidR="00872879" w:rsidRPr="006B5071" w:rsidRDefault="00872879" w:rsidP="001975B7">
      <w:pPr>
        <w:pStyle w:val="Akapitzlist"/>
        <w:numPr>
          <w:ilvl w:val="0"/>
          <w:numId w:val="111"/>
        </w:numPr>
        <w:spacing w:before="120" w:after="120" w:line="360" w:lineRule="auto"/>
        <w:rPr>
          <w:rFonts w:ascii="Arial" w:hAnsi="Arial" w:cs="Arial"/>
          <w:bCs/>
          <w:color w:val="000000"/>
          <w:szCs w:val="24"/>
        </w:rPr>
      </w:pPr>
      <w:r w:rsidRPr="006B5071">
        <w:rPr>
          <w:rFonts w:ascii="Arial" w:hAnsi="Arial" w:cs="Arial"/>
          <w:bCs/>
          <w:color w:val="000000"/>
          <w:szCs w:val="24"/>
        </w:rPr>
        <w:t>metr – dla towaru przeznaczonego do sprzedaży według długości;</w:t>
      </w:r>
    </w:p>
    <w:p w14:paraId="5CF5EC00" w14:textId="77777777" w:rsidR="00872879" w:rsidRPr="006B5071" w:rsidRDefault="00872879" w:rsidP="001975B7">
      <w:pPr>
        <w:pStyle w:val="Akapitzlist"/>
        <w:numPr>
          <w:ilvl w:val="0"/>
          <w:numId w:val="111"/>
        </w:numPr>
        <w:spacing w:before="120" w:after="120" w:line="360" w:lineRule="auto"/>
        <w:rPr>
          <w:rFonts w:ascii="Arial" w:hAnsi="Arial" w:cs="Arial"/>
          <w:bCs/>
          <w:color w:val="000000"/>
          <w:szCs w:val="24"/>
        </w:rPr>
      </w:pPr>
      <w:r w:rsidRPr="006B5071">
        <w:rPr>
          <w:rFonts w:ascii="Arial" w:hAnsi="Arial" w:cs="Arial"/>
          <w:bCs/>
          <w:color w:val="000000"/>
          <w:szCs w:val="24"/>
        </w:rPr>
        <w:t>metr kwadratowy – dla towaru przeznaczonego do sprzedaży według powierzchni;</w:t>
      </w:r>
    </w:p>
    <w:p w14:paraId="616BB3E2" w14:textId="77777777" w:rsidR="00872879" w:rsidRPr="006B5071" w:rsidRDefault="00872879" w:rsidP="001975B7">
      <w:pPr>
        <w:pStyle w:val="Akapitzlist"/>
        <w:numPr>
          <w:ilvl w:val="0"/>
          <w:numId w:val="111"/>
        </w:numPr>
        <w:spacing w:before="120" w:after="120" w:line="360" w:lineRule="auto"/>
        <w:rPr>
          <w:rFonts w:ascii="Arial" w:hAnsi="Arial" w:cs="Arial"/>
          <w:bCs/>
          <w:color w:val="000000"/>
          <w:szCs w:val="24"/>
        </w:rPr>
      </w:pPr>
      <w:r w:rsidRPr="006B5071">
        <w:rPr>
          <w:rFonts w:ascii="Arial" w:hAnsi="Arial" w:cs="Arial"/>
          <w:bCs/>
          <w:color w:val="000000"/>
          <w:szCs w:val="24"/>
        </w:rPr>
        <w:t>sztukę – dla towarów przeznaczonych do sprzedaży na sztuki.</w:t>
      </w:r>
    </w:p>
    <w:p w14:paraId="7BE0D6EA"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BA1CBD6"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W przypadku towaru pakowanego oznaczonego liczbą sztuk dopuszcza się stosowanie przeliczenia na cenę jednostkową za sztukę lub za dziesiętną wielokrotność liczby sztuk (§ 4 ust. 3 rozporządzenia).</w:t>
      </w:r>
    </w:p>
    <w:p w14:paraId="0915C243" w14:textId="563BB054"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 6 rozporządzenia stanowi, że cena jednostkowa pakowanego środka spożywczego w stanie stałym znajdującego się w środku płynnym dotyczy masy netto środka spożywczego</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po odsączeniu, oznaczonej na opakowaniu jednostkowym, jeżeli płyn </w:t>
      </w:r>
      <w:r w:rsidRPr="006B5071">
        <w:rPr>
          <w:rFonts w:ascii="Arial" w:hAnsi="Arial" w:cs="Arial"/>
          <w:bCs/>
          <w:color w:val="000000"/>
          <w:szCs w:val="24"/>
        </w:rPr>
        <w:lastRenderedPageBreak/>
        <w:t>ten lub mieszanka płynów stanowi jedynie dodatek do podstawowego składu tego środka spożywczego.</w:t>
      </w:r>
    </w:p>
    <w:p w14:paraId="22CA3F03" w14:textId="77777777"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Jak wynika z § 2 pkt 6 rozporządzenia pod pojęciem masy netto po odsączeniu należy rozumieć masę środka spożywczego w stanie stałym umieszczonego w środku płynnym.</w:t>
      </w:r>
    </w:p>
    <w:p w14:paraId="43E0122F" w14:textId="1AC91699" w:rsidR="00872879" w:rsidRPr="006B5071" w:rsidRDefault="00872879" w:rsidP="001975B7">
      <w:pPr>
        <w:spacing w:before="120" w:after="120" w:line="360" w:lineRule="auto"/>
        <w:rPr>
          <w:rFonts w:ascii="Arial" w:hAnsi="Arial" w:cs="Arial"/>
          <w:bCs/>
          <w:color w:val="000000"/>
          <w:szCs w:val="24"/>
        </w:rPr>
      </w:pPr>
      <w:r w:rsidRPr="006B5071">
        <w:rPr>
          <w:rFonts w:ascii="Arial" w:hAnsi="Arial" w:cs="Arial"/>
          <w:bCs/>
          <w:color w:val="000000"/>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6B5071" w:rsidRPr="006B5071">
        <w:rPr>
          <w:rFonts w:ascii="Arial" w:hAnsi="Arial" w:cs="Arial"/>
          <w:bCs/>
          <w:color w:val="000000"/>
          <w:szCs w:val="24"/>
        </w:rPr>
        <w:t xml:space="preserve"> </w:t>
      </w:r>
      <w:r w:rsidRPr="006B5071">
        <w:rPr>
          <w:rFonts w:ascii="Arial" w:hAnsi="Arial" w:cs="Arial"/>
          <w:bCs/>
          <w:color w:val="000000"/>
          <w:szCs w:val="24"/>
        </w:rPr>
        <w:t>w ww. przepisach, choćby naruszenie prawa miało charakter jednostkowy. Dowiedzenie,</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626627B" w14:textId="77777777" w:rsidR="00872879" w:rsidRPr="006B5071" w:rsidRDefault="00872879" w:rsidP="00872879">
      <w:pPr>
        <w:pStyle w:val="Nagwek3"/>
        <w:spacing w:before="120"/>
        <w:rPr>
          <w:color w:val="000000"/>
        </w:rPr>
      </w:pPr>
      <w:r w:rsidRPr="006B5071">
        <w:rPr>
          <w:color w:val="000000"/>
        </w:rPr>
        <w:t xml:space="preserve">W powyższej sprawie, w wyniku kontroli przeprowadzonej w dniach 11 i 13 października 2022 r. w miejscu sprzedaży detalicznej tj. placówce handlowej zlokalizowanej pod adresem: Laszki </w:t>
      </w:r>
      <w:r w:rsidRPr="006B5071">
        <w:rPr>
          <w:b/>
          <w:color w:val="000000"/>
        </w:rPr>
        <w:t>(dane zanonimizowane)</w:t>
      </w:r>
      <w:r w:rsidRPr="006B5071">
        <w:rPr>
          <w:color w:val="000000"/>
        </w:rPr>
        <w:t xml:space="preserve">, należącej do Pana </w:t>
      </w:r>
      <w:r w:rsidRPr="006B5071">
        <w:rPr>
          <w:b/>
          <w:color w:val="000000"/>
        </w:rPr>
        <w:t>(dane zanonimizowane)</w:t>
      </w:r>
      <w:r w:rsidRPr="006B5071">
        <w:rPr>
          <w:color w:val="000000"/>
        </w:rPr>
        <w:t>, prowadzącego działalność gospodarczą pod firmą: Przedsiębiorstwo Produkcyjno-Usługowo-Handlowe „</w:t>
      </w:r>
      <w:proofErr w:type="spellStart"/>
      <w:r w:rsidRPr="006B5071">
        <w:rPr>
          <w:color w:val="000000"/>
        </w:rPr>
        <w:t>Elektrobud-Instal</w:t>
      </w:r>
      <w:proofErr w:type="spellEnd"/>
      <w:r w:rsidRPr="006B5071">
        <w:rPr>
          <w:color w:val="000000"/>
        </w:rPr>
        <w:t xml:space="preserve">” Zdzisław Głowacki, Laszki </w:t>
      </w:r>
      <w:r w:rsidRPr="006B5071">
        <w:rPr>
          <w:b/>
          <w:color w:val="000000"/>
        </w:rPr>
        <w:t xml:space="preserve">(dane zanonimizowane) </w:t>
      </w:r>
      <w:r w:rsidRPr="006B5071">
        <w:rPr>
          <w:color w:val="000000"/>
        </w:rPr>
        <w:t xml:space="preserve">ustalono, iż nie dopełniono wynikającego z art. 4 ust. 1 ustawy obowiązku tj. nie uwidoczniono cen i cen jednostkowych w sposób jednoznaczny, niebudzący wątpliwości oraz umożliwiający ich porównanie. </w:t>
      </w:r>
    </w:p>
    <w:p w14:paraId="099CAE27"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W odniesieniu do siedmiu produktów stwierdzono brak uwidocznienia informacji o cenie i cenie jednostkowej z uwagi na umieszczenie przy tych produktach wywieszek odnoszących się do innych produktów, o innej masie niż produkty oceniane, co traktuje się jako brak informacji o cenie i cenie jednostkowej. Ponadto przy siedemdziesięciu pięciu produktach stwierdzono brak uwidocznienia informacji o cenie jednostkowej, w tym brak właściwej ceny jednostkowej wyliczonej w odniesieniu do masy netto po odcieku dla dwudziestu produktów w stanie stałym znajdujących się w środku płynnym.</w:t>
      </w:r>
    </w:p>
    <w:p w14:paraId="5AD1BAC0"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lastRenderedPageBreak/>
        <w:t xml:space="preserve">W związku z powyższym spełnione zostały przesłanki do nałożenia przez Podkarpackiego Wojewódzkiego Inspektora Inspekcji Handlowej na kontrolowanego przedsiębiorcę Pana Zdzisława Głowackiego kary pieniężnej przewidzianej w art. 6 ust. 1 ustawy w wysokości </w:t>
      </w:r>
      <w:r w:rsidRPr="006B5071">
        <w:rPr>
          <w:rFonts w:ascii="Arial" w:hAnsi="Arial" w:cs="Arial"/>
          <w:b/>
          <w:bCs/>
          <w:color w:val="000000"/>
          <w:szCs w:val="24"/>
        </w:rPr>
        <w:t xml:space="preserve">1600 zł. </w:t>
      </w:r>
    </w:p>
    <w:p w14:paraId="3AF63483" w14:textId="77777777" w:rsidR="00872879" w:rsidRPr="006B5071" w:rsidRDefault="00872879" w:rsidP="00872879">
      <w:pPr>
        <w:pStyle w:val="Nagwek3"/>
        <w:spacing w:before="120"/>
        <w:rPr>
          <w:color w:val="000000"/>
        </w:rPr>
      </w:pPr>
      <w:r w:rsidRPr="006B5071">
        <w:rPr>
          <w:color w:val="000000"/>
        </w:rPr>
        <w:t>Wymierzając ją PWIIH wziął pod uwagę, zgodnie z art. 6 ust. 3 ustawy:</w:t>
      </w:r>
    </w:p>
    <w:p w14:paraId="12495A7D" w14:textId="28854E6F" w:rsidR="00872879" w:rsidRPr="006B5071" w:rsidRDefault="00872879" w:rsidP="00246DED">
      <w:pPr>
        <w:pStyle w:val="Akapitzlist"/>
        <w:numPr>
          <w:ilvl w:val="0"/>
          <w:numId w:val="112"/>
        </w:numPr>
        <w:spacing w:before="120" w:after="120" w:line="360" w:lineRule="auto"/>
        <w:rPr>
          <w:rFonts w:ascii="Arial" w:hAnsi="Arial" w:cs="Arial"/>
          <w:bCs/>
          <w:color w:val="000000"/>
          <w:szCs w:val="24"/>
        </w:rPr>
      </w:pPr>
      <w:r w:rsidRPr="006B5071">
        <w:rPr>
          <w:rFonts w:ascii="Arial" w:hAnsi="Arial" w:cs="Arial"/>
          <w:b/>
          <w:bCs/>
          <w:color w:val="000000"/>
          <w:szCs w:val="24"/>
        </w:rPr>
        <w:t>stopień naruszenia</w:t>
      </w:r>
      <w:r w:rsidRPr="006B5071">
        <w:rPr>
          <w:rFonts w:ascii="Arial" w:hAnsi="Arial" w:cs="Arial"/>
          <w:bCs/>
          <w:color w:val="000000"/>
          <w:szCs w:val="24"/>
        </w:rPr>
        <w:t xml:space="preserve"> obowiązków – w toku kontroli sprawdzono informacje</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przy </w:t>
      </w:r>
      <w:r w:rsidRPr="006B5071">
        <w:rPr>
          <w:rFonts w:ascii="Arial" w:hAnsi="Arial" w:cs="Arial"/>
          <w:b/>
          <w:bCs/>
          <w:color w:val="000000"/>
          <w:szCs w:val="24"/>
        </w:rPr>
        <w:t>100</w:t>
      </w:r>
      <w:r w:rsidRPr="006B5071">
        <w:rPr>
          <w:rFonts w:ascii="Arial" w:hAnsi="Arial" w:cs="Arial"/>
          <w:bCs/>
          <w:color w:val="000000"/>
          <w:szCs w:val="24"/>
        </w:rPr>
        <w:t xml:space="preserve"> asortymentach towarów, stwierdzając przy </w:t>
      </w:r>
      <w:r w:rsidRPr="006B5071">
        <w:rPr>
          <w:rFonts w:ascii="Arial" w:hAnsi="Arial" w:cs="Arial"/>
          <w:b/>
          <w:bCs/>
          <w:color w:val="000000"/>
          <w:szCs w:val="24"/>
        </w:rPr>
        <w:t>82</w:t>
      </w:r>
      <w:r w:rsidRPr="006B5071">
        <w:rPr>
          <w:rFonts w:ascii="Arial" w:hAnsi="Arial" w:cs="Arial"/>
          <w:bCs/>
          <w:color w:val="000000"/>
          <w:szCs w:val="24"/>
        </w:rPr>
        <w:t xml:space="preserve"> partiach nieprawidłowości dające podstawę do wszczęcia postępowania w sprawie wymierzenia kary, tj. w przypadku </w:t>
      </w:r>
      <w:r w:rsidRPr="006B5071">
        <w:rPr>
          <w:rFonts w:ascii="Arial" w:hAnsi="Arial" w:cs="Arial"/>
          <w:b/>
          <w:bCs/>
          <w:color w:val="000000"/>
          <w:szCs w:val="24"/>
        </w:rPr>
        <w:t>82 %</w:t>
      </w:r>
      <w:r w:rsidRPr="006B5071">
        <w:rPr>
          <w:rFonts w:ascii="Arial" w:hAnsi="Arial" w:cs="Arial"/>
          <w:bCs/>
          <w:color w:val="000000"/>
          <w:szCs w:val="24"/>
        </w:rPr>
        <w:t xml:space="preserve"> losowo wybranych produktów. Stwierdzone nieprawidłowości m.in. uniemożliwiały konsumentowi porównanie cen i cen jednostkowych oferowanych do sprzedaży produktów. Organ powyższe wziął pod uwagę wymierzając karę i oznaczając stopień naruszenia jako istotny;</w:t>
      </w:r>
    </w:p>
    <w:p w14:paraId="2321192C" w14:textId="77777777" w:rsidR="00872879" w:rsidRPr="006B5071" w:rsidRDefault="00872879" w:rsidP="00246DED">
      <w:pPr>
        <w:pStyle w:val="Akapitzlist"/>
        <w:numPr>
          <w:ilvl w:val="0"/>
          <w:numId w:val="112"/>
        </w:numPr>
        <w:spacing w:before="120" w:after="120" w:line="360" w:lineRule="auto"/>
        <w:rPr>
          <w:rFonts w:ascii="Arial" w:hAnsi="Arial" w:cs="Arial"/>
          <w:bCs/>
          <w:color w:val="000000"/>
          <w:szCs w:val="24"/>
        </w:rPr>
      </w:pPr>
      <w:r w:rsidRPr="006B5071">
        <w:rPr>
          <w:rFonts w:ascii="Arial" w:hAnsi="Arial" w:cs="Arial"/>
          <w:b/>
          <w:bCs/>
          <w:color w:val="000000"/>
          <w:szCs w:val="24"/>
        </w:rPr>
        <w:t>dotychczasową działalność przedsiębiorcy</w:t>
      </w:r>
      <w:r w:rsidRPr="006B5071">
        <w:rPr>
          <w:rFonts w:ascii="Arial" w:hAnsi="Arial" w:cs="Arial"/>
          <w:bCs/>
          <w:color w:val="000000"/>
          <w:szCs w:val="24"/>
        </w:rPr>
        <w:t xml:space="preserve"> – fakt, że jest to </w:t>
      </w:r>
      <w:r w:rsidRPr="006B5071">
        <w:rPr>
          <w:rFonts w:ascii="Arial" w:hAnsi="Arial" w:cs="Arial"/>
          <w:b/>
          <w:bCs/>
          <w:color w:val="000000"/>
          <w:szCs w:val="24"/>
        </w:rPr>
        <w:t>pierwsze naruszenie</w:t>
      </w:r>
      <w:r w:rsidRPr="006B5071">
        <w:rPr>
          <w:rFonts w:ascii="Arial" w:hAnsi="Arial" w:cs="Arial"/>
          <w:bCs/>
          <w:color w:val="000000"/>
          <w:szCs w:val="24"/>
        </w:rPr>
        <w:t xml:space="preserve"> przez przedsiębiorcę przepisów w zakresie uwidaczniania cen odnotowane przez Podkarpackiego Wojewódzkiego Inspektora Inspekcji Handlowej;</w:t>
      </w:r>
    </w:p>
    <w:p w14:paraId="47CF6375" w14:textId="77777777" w:rsidR="00872879" w:rsidRPr="006B5071" w:rsidRDefault="00872879" w:rsidP="00246DED">
      <w:pPr>
        <w:pStyle w:val="Akapitzlist"/>
        <w:numPr>
          <w:ilvl w:val="0"/>
          <w:numId w:val="112"/>
        </w:numPr>
        <w:spacing w:before="120" w:after="120" w:line="360" w:lineRule="auto"/>
        <w:rPr>
          <w:rFonts w:ascii="Arial" w:hAnsi="Arial" w:cs="Arial"/>
          <w:bCs/>
          <w:color w:val="000000"/>
          <w:szCs w:val="24"/>
        </w:rPr>
      </w:pPr>
      <w:r w:rsidRPr="006B5071">
        <w:rPr>
          <w:rFonts w:ascii="Arial" w:hAnsi="Arial" w:cs="Arial"/>
          <w:b/>
          <w:bCs/>
          <w:color w:val="000000"/>
          <w:szCs w:val="24"/>
        </w:rPr>
        <w:t>wielkość obrotów i przychodu</w:t>
      </w:r>
      <w:r w:rsidRPr="006B5071">
        <w:rPr>
          <w:rFonts w:ascii="Arial" w:hAnsi="Arial" w:cs="Arial"/>
          <w:bCs/>
          <w:color w:val="000000"/>
          <w:szCs w:val="24"/>
        </w:rPr>
        <w:t xml:space="preserve"> przedsiębiorcy w roku 2021.</w:t>
      </w:r>
    </w:p>
    <w:p w14:paraId="7A275B5D" w14:textId="10C89342"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Biorąc pod uwagę wymienione kryteria, nałożenie kary pieniężnej w kwocie </w:t>
      </w:r>
      <w:r w:rsidRPr="006B5071">
        <w:rPr>
          <w:rFonts w:ascii="Arial" w:hAnsi="Arial" w:cs="Arial"/>
          <w:b/>
          <w:bCs/>
          <w:color w:val="000000"/>
          <w:szCs w:val="24"/>
        </w:rPr>
        <w:t>1600 zł</w:t>
      </w:r>
      <w:r w:rsidR="006B5071" w:rsidRPr="006B5071">
        <w:rPr>
          <w:rFonts w:ascii="Arial" w:hAnsi="Arial" w:cs="Arial"/>
          <w:b/>
          <w:bCs/>
          <w:color w:val="000000"/>
          <w:szCs w:val="24"/>
        </w:rPr>
        <w:t xml:space="preserve"> </w:t>
      </w:r>
      <w:r w:rsidRPr="006B5071">
        <w:rPr>
          <w:rFonts w:ascii="Arial" w:hAnsi="Arial" w:cs="Arial"/>
          <w:bCs/>
          <w:color w:val="000000"/>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6B5071" w:rsidRPr="006B5071">
        <w:rPr>
          <w:rFonts w:ascii="Arial" w:hAnsi="Arial" w:cs="Arial"/>
          <w:bCs/>
          <w:color w:val="000000"/>
          <w:szCs w:val="24"/>
        </w:rPr>
        <w:t xml:space="preserve"> </w:t>
      </w:r>
      <w:r w:rsidRPr="006B5071">
        <w:rPr>
          <w:rFonts w:ascii="Arial" w:hAnsi="Arial" w:cs="Arial"/>
          <w:bCs/>
          <w:color w:val="000000"/>
          <w:szCs w:val="24"/>
        </w:rPr>
        <w:t>w art. 8 dyrektywy 98/6 WE Parlamentu Europejskiego i Rady z dnia 16 lutego 1998 r.</w:t>
      </w:r>
      <w:r w:rsidR="006B5071" w:rsidRPr="006B5071">
        <w:rPr>
          <w:rFonts w:ascii="Arial" w:hAnsi="Arial" w:cs="Arial"/>
          <w:bCs/>
          <w:color w:val="000000"/>
          <w:szCs w:val="24"/>
        </w:rPr>
        <w:t xml:space="preserve"> </w:t>
      </w:r>
      <w:r w:rsidRPr="006B5071">
        <w:rPr>
          <w:rFonts w:ascii="Arial" w:hAnsi="Arial" w:cs="Arial"/>
          <w:bCs/>
          <w:color w:val="000000"/>
          <w:szCs w:val="24"/>
        </w:rPr>
        <w:t>w sprawie ochrony konsumenta przez podawanie cen produktów oferowanych konsumentom (Dz. Urz. WE L 80 z 18.3.1998 r., s. 27), czyli jest skuteczna, proporcjonalna i odstraszająca.</w:t>
      </w:r>
    </w:p>
    <w:p w14:paraId="52E8F326" w14:textId="3A2D0BEB"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o zamiarze wszczęcia kontroli. Od czasu doręczenia zawiadomienia do wszczęcia kontroli minęło 27 dni. Stwierdzić zatem należy, iż był to dostateczny i </w:t>
      </w:r>
      <w:r w:rsidRPr="006B5071">
        <w:rPr>
          <w:rFonts w:ascii="Arial" w:hAnsi="Arial" w:cs="Arial"/>
          <w:bCs/>
          <w:color w:val="000000"/>
          <w:szCs w:val="24"/>
        </w:rPr>
        <w:lastRenderedPageBreak/>
        <w:t>wystarczający czas na odpowiednie przygotowanie się do kontroli, m.in. na sprawdzenie i zweryfikowanie prawidłowości umieszczanych informacji w zakresie cen i cen jednostkowych.</w:t>
      </w:r>
    </w:p>
    <w:p w14:paraId="4DC4D617"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Ponadto w odniesieniu do oświadczenia złożonego w trakcie kontroli przez osobę upoważnioną,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niedopatrzenie,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Laszkach </w:t>
      </w:r>
      <w:r w:rsidRPr="006B5071">
        <w:rPr>
          <w:rFonts w:ascii="Arial" w:hAnsi="Arial" w:cs="Arial"/>
          <w:b/>
          <w:bCs/>
          <w:color w:val="000000"/>
          <w:szCs w:val="24"/>
        </w:rPr>
        <w:t>(dane zanonimizowane)</w:t>
      </w:r>
      <w:r w:rsidRPr="006B5071">
        <w:rPr>
          <w:rFonts w:ascii="Arial" w:hAnsi="Arial" w:cs="Arial"/>
          <w:bCs/>
          <w:color w:val="000000"/>
          <w:szCs w:val="24"/>
        </w:rPr>
        <w:t xml:space="preserv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13560FAB"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Z kolei usunięcie nieprawidłowości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oferowanych i sprzedawanych towarów. Niewątpliwie, podstawowym prawem konsumentów jest prawo do rzetelnego i jasnego poinformowania o m.in. cenach jednostkowych danych towarów czy też usług. </w:t>
      </w:r>
    </w:p>
    <w:p w14:paraId="67A3C865"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Podkarpacki Wojewódzki Inspektor Inspekcji Handlowej stwierdził i uznał, iż cena jest jednym z najistotniejszych czynników mających wpływ na podjęcie decyzji o zakupie danego towaru przez konsumenta. Wskazać np. należy, że ceny jednostkowe, których brak zakwestionowano w trakcie przeprowadzonej kontroli, umożliwiają kupującym dokonanie porównania cen produktów tego samego rodzaju, w opakowaniach różnej wielkości, a tym samym pozwalają im dokonać świadomego </w:t>
      </w:r>
      <w:r w:rsidRPr="006B5071">
        <w:rPr>
          <w:rFonts w:ascii="Arial" w:hAnsi="Arial" w:cs="Arial"/>
          <w:bCs/>
          <w:color w:val="000000"/>
          <w:szCs w:val="24"/>
        </w:rPr>
        <w:lastRenderedPageBreak/>
        <w:t>i najkorzystniejszego pod względem ekonomicznym wyboru. Także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w:t>
      </w:r>
    </w:p>
    <w:p w14:paraId="114BAA27"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Podkreślić w tym miejscu należy, że konsument ma prawo do uzyskania wszystkich istotnych informacji o towarach przed dokonaniem zakupu. Uwidocznieniem zaś jest ujawnienie informacji wymaganych ustawą w taki sposób, aby przeciętny konsument mógł się samodzielnie zaznajomić z danymi na temat ceny i ceny jednostkowej produktu bez podejmowania dodatkowych czynności. Uwidocznienie wymaganych przepisami informacji w zakresie cen i cen jednostkowych jest więc bezsprzecznie jednym z podstawowych obowiązków przedsiębiorcy względem konsumenta. </w:t>
      </w:r>
    </w:p>
    <w:p w14:paraId="1ECB5D62" w14:textId="77777777" w:rsidR="00872879" w:rsidRPr="006B5071" w:rsidRDefault="00872879" w:rsidP="00872879">
      <w:pPr>
        <w:pStyle w:val="Nagwek3"/>
        <w:spacing w:before="120"/>
        <w:rPr>
          <w:color w:val="000000"/>
        </w:rPr>
      </w:pPr>
      <w:r w:rsidRPr="006B5071">
        <w:rPr>
          <w:color w:val="000000"/>
        </w:rPr>
        <w:t>Wskazać należy, że tutejszy organ Inspekcji, analizując cały materiał dowodowy nie znalazł podstaw do odstąpienia od wymierzenia administracyjnej kary pieniężnej.</w:t>
      </w:r>
    </w:p>
    <w:p w14:paraId="7ACA2974" w14:textId="560F7FA4"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B5071">
        <w:rPr>
          <w:rFonts w:ascii="Arial" w:hAnsi="Arial" w:cs="Arial"/>
          <w:bCs/>
          <w:color w:val="000000"/>
          <w:szCs w:val="24"/>
        </w:rPr>
        <w:t>MoP</w:t>
      </w:r>
      <w:proofErr w:type="spellEnd"/>
      <w:r w:rsidRPr="006B5071">
        <w:rPr>
          <w:rFonts w:ascii="Arial" w:hAnsi="Arial" w:cs="Arial"/>
          <w:bCs/>
          <w:color w:val="000000"/>
          <w:szCs w:val="24"/>
        </w:rPr>
        <w:t xml:space="preserve"> 2005, Nr 6). „Siłę wyższą odróżnia od zwykłego przypadku (casus) to, że jest to zdarzenie nadzwyczajne, zewnętrzne i niemożliwe do zapobieżenia (vis </w:t>
      </w:r>
      <w:proofErr w:type="spellStart"/>
      <w:r w:rsidRPr="006B5071">
        <w:rPr>
          <w:rFonts w:ascii="Arial" w:hAnsi="Arial" w:cs="Arial"/>
          <w:bCs/>
          <w:color w:val="000000"/>
          <w:szCs w:val="24"/>
        </w:rPr>
        <w:t>cui</w:t>
      </w:r>
      <w:proofErr w:type="spellEnd"/>
      <w:r w:rsidRPr="006B5071">
        <w:rPr>
          <w:rFonts w:ascii="Arial" w:hAnsi="Arial" w:cs="Arial"/>
          <w:bCs/>
          <w:color w:val="000000"/>
          <w:szCs w:val="24"/>
        </w:rPr>
        <w:t xml:space="preserve"> </w:t>
      </w:r>
      <w:proofErr w:type="spellStart"/>
      <w:r w:rsidRPr="006B5071">
        <w:rPr>
          <w:rFonts w:ascii="Arial" w:hAnsi="Arial" w:cs="Arial"/>
          <w:bCs/>
          <w:color w:val="000000"/>
          <w:szCs w:val="24"/>
        </w:rPr>
        <w:t>humana</w:t>
      </w:r>
      <w:proofErr w:type="spellEnd"/>
      <w:r w:rsidRPr="006B5071">
        <w:rPr>
          <w:rFonts w:ascii="Arial" w:hAnsi="Arial" w:cs="Arial"/>
          <w:bCs/>
          <w:color w:val="000000"/>
          <w:szCs w:val="24"/>
        </w:rPr>
        <w:t xml:space="preserve"> </w:t>
      </w:r>
      <w:proofErr w:type="spellStart"/>
      <w:r w:rsidRPr="006B5071">
        <w:rPr>
          <w:rFonts w:ascii="Arial" w:hAnsi="Arial" w:cs="Arial"/>
          <w:bCs/>
          <w:color w:val="000000"/>
          <w:szCs w:val="24"/>
        </w:rPr>
        <w:t>infirmitas</w:t>
      </w:r>
      <w:proofErr w:type="spellEnd"/>
      <w:r w:rsidRPr="006B5071">
        <w:rPr>
          <w:rFonts w:ascii="Arial" w:hAnsi="Arial" w:cs="Arial"/>
          <w:bCs/>
          <w:color w:val="000000"/>
          <w:szCs w:val="24"/>
        </w:rPr>
        <w:t xml:space="preserve"> </w:t>
      </w:r>
      <w:proofErr w:type="spellStart"/>
      <w:r w:rsidRPr="006B5071">
        <w:rPr>
          <w:rFonts w:ascii="Arial" w:hAnsi="Arial" w:cs="Arial"/>
          <w:bCs/>
          <w:color w:val="000000"/>
          <w:szCs w:val="24"/>
        </w:rPr>
        <w:t>resistere</w:t>
      </w:r>
      <w:proofErr w:type="spellEnd"/>
      <w:r w:rsidRPr="006B5071">
        <w:rPr>
          <w:rFonts w:ascii="Arial" w:hAnsi="Arial" w:cs="Arial"/>
          <w:bCs/>
          <w:color w:val="000000"/>
          <w:szCs w:val="24"/>
        </w:rPr>
        <w:t xml:space="preserve"> non </w:t>
      </w:r>
      <w:proofErr w:type="spellStart"/>
      <w:r w:rsidRPr="006B5071">
        <w:rPr>
          <w:rFonts w:ascii="Arial" w:hAnsi="Arial" w:cs="Arial"/>
          <w:bCs/>
          <w:color w:val="000000"/>
          <w:szCs w:val="24"/>
        </w:rPr>
        <w:t>potest</w:t>
      </w:r>
      <w:proofErr w:type="spellEnd"/>
      <w:r w:rsidRPr="006B5071">
        <w:rPr>
          <w:rFonts w:ascii="Arial" w:hAnsi="Arial" w:cs="Arial"/>
          <w:bCs/>
          <w:color w:val="000000"/>
          <w:szCs w:val="24"/>
        </w:rPr>
        <w:t>). Należą</w:t>
      </w:r>
      <w:r w:rsidR="006B5071" w:rsidRPr="006B5071">
        <w:rPr>
          <w:rFonts w:ascii="Arial" w:hAnsi="Arial" w:cs="Arial"/>
          <w:bCs/>
          <w:color w:val="000000"/>
          <w:szCs w:val="24"/>
        </w:rPr>
        <w:t xml:space="preserve"> </w:t>
      </w:r>
      <w:r w:rsidRPr="006B5071">
        <w:rPr>
          <w:rFonts w:ascii="Arial" w:hAnsi="Arial" w:cs="Arial"/>
          <w:bCs/>
          <w:color w:val="000000"/>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B5071">
        <w:rPr>
          <w:rFonts w:ascii="Arial" w:hAnsi="Arial" w:cs="Arial"/>
          <w:bCs/>
          <w:color w:val="000000"/>
          <w:szCs w:val="24"/>
        </w:rPr>
        <w:t>Kidyba</w:t>
      </w:r>
      <w:proofErr w:type="spellEnd"/>
      <w:r w:rsidRPr="006B5071">
        <w:rPr>
          <w:rFonts w:ascii="Arial" w:hAnsi="Arial" w:cs="Arial"/>
          <w:bCs/>
          <w:color w:val="000000"/>
          <w:szCs w:val="24"/>
        </w:rPr>
        <w:t>: Kodeks cywilny. Komentarz. T. 3. Zobowiązania – część ogólna. Warszawa 2016, art. 124). W ocenie tutejszego organu Inspekcji, na gruncie sprawy</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z pewnością nie mamy do czynienia z działaniem siły wyższej. Kontrole dotyczące uwidaczniania cen przeprowadzane są za uprzednim zawiadomieniem o </w:t>
      </w:r>
      <w:r w:rsidRPr="006B5071">
        <w:rPr>
          <w:rFonts w:ascii="Arial" w:hAnsi="Arial" w:cs="Arial"/>
          <w:bCs/>
          <w:color w:val="000000"/>
          <w:szCs w:val="24"/>
        </w:rPr>
        <w:lastRenderedPageBreak/>
        <w:t>zamiarze ich przeprowadzenia, a tym samym kontrolowany ma czas i możliwość przygotowania się do takiej kontroli.</w:t>
      </w:r>
    </w:p>
    <w:p w14:paraId="38A53177"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467727B" w14:textId="77777777" w:rsidR="00872879" w:rsidRPr="006B5071" w:rsidRDefault="00872879" w:rsidP="00246DED">
      <w:pPr>
        <w:pStyle w:val="Akapitzlist"/>
        <w:numPr>
          <w:ilvl w:val="0"/>
          <w:numId w:val="113"/>
        </w:numPr>
        <w:spacing w:before="120" w:after="120" w:line="360" w:lineRule="auto"/>
        <w:rPr>
          <w:rFonts w:ascii="Arial" w:hAnsi="Arial" w:cs="Arial"/>
          <w:bCs/>
          <w:color w:val="000000"/>
          <w:szCs w:val="24"/>
        </w:rPr>
      </w:pPr>
      <w:r w:rsidRPr="006B5071">
        <w:rPr>
          <w:rFonts w:ascii="Arial" w:hAnsi="Arial" w:cs="Arial"/>
          <w:bCs/>
          <w:color w:val="000000"/>
          <w:szCs w:val="24"/>
        </w:rPr>
        <w:t>waga naruszenia prawa jest znikoma, a strona zaprzestała naruszania prawa lub</w:t>
      </w:r>
    </w:p>
    <w:p w14:paraId="7F9FA0C3" w14:textId="77777777" w:rsidR="00872879" w:rsidRPr="006B5071" w:rsidRDefault="00872879" w:rsidP="00246DED">
      <w:pPr>
        <w:pStyle w:val="Akapitzlist"/>
        <w:numPr>
          <w:ilvl w:val="0"/>
          <w:numId w:val="113"/>
        </w:numPr>
        <w:spacing w:before="120" w:after="120" w:line="360" w:lineRule="auto"/>
        <w:rPr>
          <w:rFonts w:ascii="Arial" w:hAnsi="Arial" w:cs="Arial"/>
          <w:bCs/>
          <w:color w:val="000000"/>
          <w:szCs w:val="24"/>
        </w:rPr>
      </w:pPr>
      <w:r w:rsidRPr="006B5071">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9E74F01"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W ocenie tutejszego organu Inspekcji wagi naruszenia prawa przez stronę nie można uznać za znikomą, gdyż brak wymaganych informacji dla łącznie </w:t>
      </w:r>
      <w:r w:rsidRPr="006B5071">
        <w:rPr>
          <w:rFonts w:ascii="Arial" w:hAnsi="Arial" w:cs="Arial"/>
          <w:b/>
          <w:bCs/>
          <w:color w:val="000000"/>
          <w:szCs w:val="24"/>
        </w:rPr>
        <w:t>82</w:t>
      </w:r>
      <w:r w:rsidRPr="006B5071">
        <w:rPr>
          <w:rFonts w:ascii="Arial" w:hAnsi="Arial" w:cs="Arial"/>
          <w:bCs/>
          <w:color w:val="000000"/>
          <w:szCs w:val="24"/>
        </w:rPr>
        <w:t xml:space="preserve"> produktów spośród </w:t>
      </w:r>
      <w:r w:rsidRPr="006B5071">
        <w:rPr>
          <w:rFonts w:ascii="Arial" w:hAnsi="Arial" w:cs="Arial"/>
          <w:b/>
          <w:bCs/>
          <w:color w:val="000000"/>
          <w:szCs w:val="24"/>
        </w:rPr>
        <w:t>100</w:t>
      </w:r>
      <w:r w:rsidRPr="006B5071">
        <w:rPr>
          <w:rFonts w:ascii="Arial" w:hAnsi="Arial" w:cs="Arial"/>
          <w:bCs/>
          <w:color w:val="000000"/>
          <w:szCs w:val="24"/>
        </w:rPr>
        <w:t xml:space="preserve"> sprawdzanych (</w:t>
      </w:r>
      <w:r w:rsidRPr="006B5071">
        <w:rPr>
          <w:rFonts w:ascii="Arial" w:hAnsi="Arial" w:cs="Arial"/>
          <w:b/>
          <w:bCs/>
          <w:color w:val="000000"/>
          <w:szCs w:val="24"/>
        </w:rPr>
        <w:t>82 %</w:t>
      </w:r>
      <w:r w:rsidRPr="006B5071">
        <w:rPr>
          <w:rFonts w:ascii="Arial" w:hAnsi="Arial" w:cs="Arial"/>
          <w:bCs/>
          <w:color w:val="000000"/>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9CE9E13"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Nie można również było zastosować alternatywy, która umożliwiałaby zastosowanie możliwości odstąpienia od wymierzenia kary pieniężnej, wskazanej w przepisie art. 189f § 1 pkt 2 kpa. Kwestie cen sprawdzonych w trakcie kontroli DP.8361.106.2022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6930808" w14:textId="49866DE8"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Brak jest także podstaw do odstąpienia od nałożenia kary pieniężnej na podstawie art. 189f § 2 kpa, w myśl którego w przypadkach innych niż wymienione w § 1, jeżeli pozwoli to</w:t>
      </w:r>
      <w:r w:rsidR="006B5071" w:rsidRPr="006B5071">
        <w:rPr>
          <w:rFonts w:ascii="Arial" w:hAnsi="Arial" w:cs="Arial"/>
          <w:bCs/>
          <w:color w:val="000000"/>
          <w:szCs w:val="24"/>
        </w:rPr>
        <w:t xml:space="preserve"> </w:t>
      </w:r>
      <w:r w:rsidRPr="006B5071">
        <w:rPr>
          <w:rFonts w:ascii="Arial" w:hAnsi="Arial" w:cs="Arial"/>
          <w:bCs/>
          <w:color w:val="000000"/>
          <w:szCs w:val="24"/>
        </w:rPr>
        <w:t xml:space="preserve">na spełnienie celów, dla których miałaby być nałożona administracyjna </w:t>
      </w:r>
      <w:r w:rsidRPr="006B5071">
        <w:rPr>
          <w:rFonts w:ascii="Arial" w:hAnsi="Arial" w:cs="Arial"/>
          <w:bCs/>
          <w:color w:val="000000"/>
          <w:szCs w:val="24"/>
        </w:rPr>
        <w:lastRenderedPageBreak/>
        <w:t xml:space="preserve">kara pieniężna, organ administracji publicznej, w drodze postanowienia, może wyznaczyć stronie termin do przedstawienia dowodów potwierdzających: </w:t>
      </w:r>
    </w:p>
    <w:p w14:paraId="01A7FF8A" w14:textId="77777777" w:rsidR="00872879" w:rsidRPr="006B5071" w:rsidRDefault="00872879" w:rsidP="00246DED">
      <w:pPr>
        <w:pStyle w:val="Akapitzlist"/>
        <w:numPr>
          <w:ilvl w:val="0"/>
          <w:numId w:val="114"/>
        </w:numPr>
        <w:spacing w:before="120" w:after="120" w:line="360" w:lineRule="auto"/>
        <w:rPr>
          <w:rFonts w:ascii="Arial" w:hAnsi="Arial" w:cs="Arial"/>
          <w:bCs/>
          <w:color w:val="000000"/>
          <w:szCs w:val="24"/>
        </w:rPr>
      </w:pPr>
      <w:r w:rsidRPr="006B5071">
        <w:rPr>
          <w:rFonts w:ascii="Arial" w:hAnsi="Arial" w:cs="Arial"/>
          <w:bCs/>
          <w:color w:val="000000"/>
          <w:szCs w:val="24"/>
        </w:rPr>
        <w:t>usunięcie naruszenia prawa lub</w:t>
      </w:r>
    </w:p>
    <w:p w14:paraId="25030283" w14:textId="77777777" w:rsidR="00872879" w:rsidRPr="006B5071" w:rsidRDefault="00872879" w:rsidP="00246DED">
      <w:pPr>
        <w:pStyle w:val="Akapitzlist"/>
        <w:numPr>
          <w:ilvl w:val="0"/>
          <w:numId w:val="114"/>
        </w:numPr>
        <w:spacing w:before="120" w:after="120" w:line="360" w:lineRule="auto"/>
        <w:rPr>
          <w:rFonts w:ascii="Arial" w:hAnsi="Arial" w:cs="Arial"/>
          <w:bCs/>
          <w:color w:val="000000"/>
          <w:szCs w:val="24"/>
        </w:rPr>
      </w:pPr>
      <w:r w:rsidRPr="006B5071">
        <w:rPr>
          <w:rFonts w:ascii="Arial" w:hAnsi="Arial" w:cs="Arial"/>
          <w:bCs/>
          <w:color w:val="000000"/>
          <w:szCs w:val="24"/>
        </w:rPr>
        <w:t>powiadomienie właściwych podmiotów o stwierdzonym naruszeniu prawa, określając termin i sposób powiadomienia.</w:t>
      </w:r>
    </w:p>
    <w:p w14:paraId="7F8429F6"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0C4ACDED"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przedsiębiorca prowadzi działalność gospodarczą nieprzerwanie od 1 lipca 1991 r.</w:t>
      </w:r>
    </w:p>
    <w:p w14:paraId="2CCAA93B"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W związku z powyższym tutejszy organ Inspekcji orzekł jak w sentencji.</w:t>
      </w:r>
    </w:p>
    <w:p w14:paraId="75CB15BF" w14:textId="77777777" w:rsidR="00872879" w:rsidRPr="006B5071" w:rsidRDefault="00872879" w:rsidP="00246DED">
      <w:pPr>
        <w:spacing w:before="120" w:after="120" w:line="360" w:lineRule="auto"/>
        <w:rPr>
          <w:rFonts w:ascii="Arial" w:hAnsi="Arial" w:cs="Arial"/>
          <w:bCs/>
          <w:color w:val="000000"/>
          <w:szCs w:val="24"/>
        </w:rPr>
      </w:pPr>
      <w:r w:rsidRPr="006B5071">
        <w:rPr>
          <w:rFonts w:ascii="Arial" w:hAnsi="Arial" w:cs="Arial"/>
          <w:bCs/>
          <w:color w:val="000000"/>
          <w:szCs w:val="24"/>
        </w:rPr>
        <w:t xml:space="preserve">Należy zaznaczyć, że Podkarpacki Wojewódzki Inspektor Inspekcji Handlowej wydając decyzję w niniejszej sprawie oparł się na spójnym materiale dowodowym </w:t>
      </w:r>
      <w:r w:rsidRPr="006B5071">
        <w:rPr>
          <w:rFonts w:ascii="Arial" w:hAnsi="Arial" w:cs="Arial"/>
          <w:bCs/>
          <w:color w:val="000000"/>
          <w:szCs w:val="24"/>
        </w:rPr>
        <w:lastRenderedPageBreak/>
        <w:t xml:space="preserve">pozwalającym jednoznacznie na przyjęcie, że ustalony stan faktyczny uzasadnia wydanie powyższego rozstrzygnięcia. </w:t>
      </w:r>
    </w:p>
    <w:p w14:paraId="661E2E55" w14:textId="0B0E2E03" w:rsidR="00A55514" w:rsidRPr="006B5071" w:rsidRDefault="00872879" w:rsidP="00246DED">
      <w:pPr>
        <w:pStyle w:val="Nagwek3"/>
        <w:spacing w:before="120" w:after="120"/>
        <w:rPr>
          <w:bCs w:val="0"/>
          <w:color w:val="000000"/>
        </w:rPr>
      </w:pPr>
      <w:r w:rsidRPr="006B5071">
        <w:rPr>
          <w:bCs w:val="0"/>
          <w:color w:val="000000"/>
        </w:rPr>
        <w:t>Podkarpacki Wojewódzki Inspektor Inspekcji Handlowej wydając decyzję oparł się na następujących dowodach: protokole kontroli DP.8361.106.2022 z dnia 11 października 2022 r. wraz z załącznikami; zawiadomieniu o wszczęciu postępowania z dnia 14 grudnia 2022 r. oraz piśmie z dnia 20 grudnia 2022 r. do którego dołączono „Rachunek Zysków i Strat za okres od 01.01.2021 do 31.12.2021” – wpływ do WIIH w Rzeszowie dnia 22 grudnia 2022 r.</w:t>
      </w:r>
      <w:r w:rsidR="00A55514" w:rsidRPr="006B5071">
        <w:rPr>
          <w:bCs w:val="0"/>
          <w:color w:val="000000"/>
        </w:rPr>
        <w:t>.</w:t>
      </w:r>
    </w:p>
    <w:p w14:paraId="31F918E8" w14:textId="1C438F80" w:rsidR="00A31B19" w:rsidRPr="006B5071" w:rsidRDefault="00A55514" w:rsidP="00246DED">
      <w:pPr>
        <w:pStyle w:val="Nagwek3"/>
        <w:spacing w:before="120" w:after="120"/>
        <w:rPr>
          <w:bCs w:val="0"/>
          <w:color w:val="000000"/>
        </w:rPr>
      </w:pPr>
      <w:r w:rsidRPr="006B5071">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6B5071">
        <w:rPr>
          <w:b/>
          <w:bCs w:val="0"/>
          <w:color w:val="000000"/>
        </w:rPr>
        <w:t xml:space="preserve">NBP O/O w Rzeszowie 67 1010 1528 0016 5822 3100 0000, </w:t>
      </w:r>
      <w:r w:rsidRPr="006B5071">
        <w:rPr>
          <w:bCs w:val="0"/>
          <w:color w:val="000000"/>
        </w:rPr>
        <w:t>w terminie 7 dni od dnia, w którym decyzja o wymierzeniu kary stała się ostateczna</w:t>
      </w:r>
      <w:r w:rsidR="00A31B19" w:rsidRPr="006B5071">
        <w:rPr>
          <w:bCs w:val="0"/>
        </w:rPr>
        <w:t xml:space="preserve">. </w:t>
      </w:r>
    </w:p>
    <w:p w14:paraId="1862B1D5" w14:textId="77777777" w:rsidR="00A31B19" w:rsidRPr="006B5071" w:rsidRDefault="00A31B19" w:rsidP="00A31B19">
      <w:pPr>
        <w:pStyle w:val="Nagwek2"/>
      </w:pPr>
      <w:r w:rsidRPr="006B5071">
        <w:t>Pouczenie:</w:t>
      </w:r>
    </w:p>
    <w:p w14:paraId="7089121A" w14:textId="77777777" w:rsidR="00B50713" w:rsidRPr="006B5071" w:rsidRDefault="00B50713" w:rsidP="00B50713">
      <w:pPr>
        <w:spacing w:before="120" w:after="120" w:line="360" w:lineRule="auto"/>
        <w:rPr>
          <w:rFonts w:ascii="Arial" w:hAnsi="Arial" w:cs="Arial"/>
        </w:rPr>
      </w:pPr>
      <w:r w:rsidRPr="006B5071">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6B5071" w:rsidRDefault="00B50713" w:rsidP="00B50713">
      <w:pPr>
        <w:spacing w:before="120" w:after="120" w:line="360" w:lineRule="auto"/>
        <w:rPr>
          <w:rFonts w:ascii="Arial" w:hAnsi="Arial" w:cs="Arial"/>
        </w:rPr>
      </w:pPr>
      <w:r w:rsidRPr="006B5071">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6B5071">
        <w:rPr>
          <w:rFonts w:ascii="Arial" w:hAnsi="Arial" w:cs="Arial"/>
        </w:rPr>
        <w:t xml:space="preserve"> </w:t>
      </w:r>
      <w:r w:rsidRPr="006B5071">
        <w:rPr>
          <w:rFonts w:ascii="Arial" w:hAnsi="Arial" w:cs="Arial"/>
        </w:rPr>
        <w:t>i prawomocna.</w:t>
      </w:r>
    </w:p>
    <w:p w14:paraId="04705055" w14:textId="77777777" w:rsidR="00B50713" w:rsidRPr="006B5071" w:rsidRDefault="00B50713" w:rsidP="00B50713">
      <w:pPr>
        <w:spacing w:before="120" w:after="120" w:line="360" w:lineRule="auto"/>
        <w:rPr>
          <w:rFonts w:ascii="Arial" w:hAnsi="Arial" w:cs="Arial"/>
        </w:rPr>
      </w:pPr>
      <w:r w:rsidRPr="006B5071">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6B5071" w:rsidRDefault="001C58A9" w:rsidP="00A94A7D">
      <w:pPr>
        <w:pStyle w:val="Nagwek2"/>
        <w:rPr>
          <w:bCs/>
          <w:sz w:val="28"/>
        </w:rPr>
      </w:pPr>
      <w:r w:rsidRPr="006B5071">
        <w:rPr>
          <w:bCs/>
          <w:sz w:val="28"/>
        </w:rPr>
        <w:lastRenderedPageBreak/>
        <w:t>Otrzymują:</w:t>
      </w:r>
    </w:p>
    <w:p w14:paraId="507BF11C" w14:textId="77777777" w:rsidR="00A55514" w:rsidRPr="006B5071" w:rsidRDefault="00A55514" w:rsidP="00A55514">
      <w:pPr>
        <w:numPr>
          <w:ilvl w:val="0"/>
          <w:numId w:val="102"/>
        </w:numPr>
        <w:spacing w:before="120" w:after="120" w:line="360" w:lineRule="auto"/>
        <w:rPr>
          <w:rFonts w:ascii="Arial" w:hAnsi="Arial" w:cs="Arial"/>
          <w:szCs w:val="24"/>
          <w:lang w:eastAsia="zh-CN"/>
        </w:rPr>
      </w:pPr>
      <w:r w:rsidRPr="006B5071">
        <w:rPr>
          <w:rFonts w:ascii="Arial" w:hAnsi="Arial" w:cs="Arial"/>
          <w:szCs w:val="24"/>
          <w:lang w:eastAsia="zh-CN"/>
        </w:rPr>
        <w:t>Adresat;</w:t>
      </w:r>
    </w:p>
    <w:p w14:paraId="1C1E4C5D" w14:textId="77777777" w:rsidR="00872879" w:rsidRPr="006B5071" w:rsidRDefault="00A55514" w:rsidP="00872879">
      <w:pPr>
        <w:numPr>
          <w:ilvl w:val="0"/>
          <w:numId w:val="102"/>
        </w:numPr>
        <w:spacing w:before="120" w:after="120" w:line="360" w:lineRule="auto"/>
        <w:rPr>
          <w:rFonts w:ascii="Arial" w:hAnsi="Arial" w:cs="Arial"/>
          <w:szCs w:val="24"/>
          <w:lang w:eastAsia="zh-CN"/>
        </w:rPr>
      </w:pPr>
      <w:r w:rsidRPr="006B5071">
        <w:rPr>
          <w:rFonts w:ascii="Arial" w:hAnsi="Arial" w:cs="Arial"/>
          <w:szCs w:val="24"/>
          <w:lang w:eastAsia="zh-CN"/>
        </w:rPr>
        <w:t>Wydział BA;</w:t>
      </w:r>
    </w:p>
    <w:p w14:paraId="70A96FEF" w14:textId="4790E141" w:rsidR="00872879" w:rsidRPr="006B5071" w:rsidRDefault="00872879" w:rsidP="00872879">
      <w:pPr>
        <w:numPr>
          <w:ilvl w:val="0"/>
          <w:numId w:val="102"/>
        </w:numPr>
        <w:spacing w:before="120" w:after="120" w:line="360" w:lineRule="auto"/>
        <w:rPr>
          <w:rFonts w:ascii="Arial" w:hAnsi="Arial" w:cs="Arial"/>
          <w:szCs w:val="24"/>
          <w:lang w:eastAsia="zh-CN"/>
        </w:rPr>
      </w:pPr>
      <w:r w:rsidRPr="006B5071">
        <w:rPr>
          <w:rFonts w:ascii="Arial" w:hAnsi="Arial" w:cs="Arial"/>
          <w:szCs w:val="24"/>
          <w:lang w:eastAsia="zh-CN"/>
        </w:rPr>
        <w:t>Aa (DP/P.W.)</w:t>
      </w:r>
    </w:p>
    <w:p w14:paraId="7CEEB4A9" w14:textId="77777777" w:rsidR="001C58A9" w:rsidRPr="006B5071" w:rsidRDefault="001C58A9" w:rsidP="00A94A7D">
      <w:pPr>
        <w:spacing w:before="120" w:after="120" w:line="360" w:lineRule="auto"/>
        <w:rPr>
          <w:rFonts w:ascii="Arial" w:hAnsi="Arial" w:cs="Arial"/>
          <w:szCs w:val="24"/>
        </w:rPr>
      </w:pPr>
      <w:r w:rsidRPr="006B5071">
        <w:rPr>
          <w:rFonts w:ascii="Arial" w:hAnsi="Arial" w:cs="Arial"/>
          <w:szCs w:val="24"/>
        </w:rPr>
        <w:t>PODKARPACKI WOJEWÓDZKI INSPEKTOR INSPEKCJI HANDLOWEJ Jerzy Szczepański</w:t>
      </w:r>
    </w:p>
    <w:sectPr w:rsidR="001C58A9" w:rsidRPr="006B5071"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1B5" w14:textId="77777777" w:rsidR="007E2949" w:rsidRDefault="007E2949" w:rsidP="00F06B8F">
      <w:r>
        <w:separator/>
      </w:r>
    </w:p>
  </w:endnote>
  <w:endnote w:type="continuationSeparator" w:id="0">
    <w:p w14:paraId="3ADBDB2B" w14:textId="77777777" w:rsidR="007E2949" w:rsidRDefault="007E2949"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FF39" w14:textId="77777777" w:rsidR="007E2949" w:rsidRDefault="007E2949" w:rsidP="00F06B8F">
      <w:r>
        <w:separator/>
      </w:r>
    </w:p>
  </w:footnote>
  <w:footnote w:type="continuationSeparator" w:id="0">
    <w:p w14:paraId="7CFC9492" w14:textId="77777777" w:rsidR="007E2949" w:rsidRDefault="007E2949"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63F07"/>
    <w:multiLevelType w:val="hybridMultilevel"/>
    <w:tmpl w:val="4AB0A6B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6A17A2"/>
    <w:multiLevelType w:val="hybridMultilevel"/>
    <w:tmpl w:val="8B3A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9"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7"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F14B4"/>
    <w:multiLevelType w:val="hybridMultilevel"/>
    <w:tmpl w:val="DE24B6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A24583"/>
    <w:multiLevelType w:val="hybridMultilevel"/>
    <w:tmpl w:val="04AC9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5"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8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304C0F"/>
    <w:multiLevelType w:val="hybridMultilevel"/>
    <w:tmpl w:val="87AAE9D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3"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2"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4"/>
  </w:num>
  <w:num w:numId="3" w16cid:durableId="108550918">
    <w:abstractNumId w:val="1"/>
  </w:num>
  <w:num w:numId="4" w16cid:durableId="923150328">
    <w:abstractNumId w:val="39"/>
  </w:num>
  <w:num w:numId="5" w16cid:durableId="319963376">
    <w:abstractNumId w:val="96"/>
  </w:num>
  <w:num w:numId="6" w16cid:durableId="1899780484">
    <w:abstractNumId w:val="40"/>
  </w:num>
  <w:num w:numId="7" w16cid:durableId="904756167">
    <w:abstractNumId w:val="13"/>
  </w:num>
  <w:num w:numId="8" w16cid:durableId="1320042013">
    <w:abstractNumId w:val="29"/>
  </w:num>
  <w:num w:numId="9" w16cid:durableId="910193203">
    <w:abstractNumId w:val="79"/>
  </w:num>
  <w:num w:numId="10" w16cid:durableId="1485312145">
    <w:abstractNumId w:val="94"/>
  </w:num>
  <w:num w:numId="11" w16cid:durableId="799953077">
    <w:abstractNumId w:val="92"/>
  </w:num>
  <w:num w:numId="12" w16cid:durableId="1076174405">
    <w:abstractNumId w:val="76"/>
  </w:num>
  <w:num w:numId="13" w16cid:durableId="1927104183">
    <w:abstractNumId w:val="95"/>
  </w:num>
  <w:num w:numId="14" w16cid:durableId="310986850">
    <w:abstractNumId w:val="51"/>
  </w:num>
  <w:num w:numId="15" w16cid:durableId="488792315">
    <w:abstractNumId w:val="3"/>
  </w:num>
  <w:num w:numId="16" w16cid:durableId="2000108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6"/>
  </w:num>
  <w:num w:numId="18" w16cid:durableId="406810866">
    <w:abstractNumId w:val="72"/>
  </w:num>
  <w:num w:numId="19" w16cid:durableId="1062098306">
    <w:abstractNumId w:val="26"/>
  </w:num>
  <w:num w:numId="20" w16cid:durableId="359666834">
    <w:abstractNumId w:val="37"/>
  </w:num>
  <w:num w:numId="21" w16cid:durableId="929655799">
    <w:abstractNumId w:val="41"/>
  </w:num>
  <w:num w:numId="22" w16cid:durableId="580454067">
    <w:abstractNumId w:val="101"/>
  </w:num>
  <w:num w:numId="23" w16cid:durableId="1104688426">
    <w:abstractNumId w:val="110"/>
  </w:num>
  <w:num w:numId="24" w16cid:durableId="14425326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2"/>
  </w:num>
  <w:num w:numId="26" w16cid:durableId="9174475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99"/>
  </w:num>
  <w:num w:numId="28" w16cid:durableId="1573156879">
    <w:abstractNumId w:val="47"/>
  </w:num>
  <w:num w:numId="29" w16cid:durableId="13307186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1"/>
  </w:num>
  <w:num w:numId="31" w16cid:durableId="586767362">
    <w:abstractNumId w:val="27"/>
  </w:num>
  <w:num w:numId="32" w16cid:durableId="452745663">
    <w:abstractNumId w:val="21"/>
  </w:num>
  <w:num w:numId="33" w16cid:durableId="1414742284">
    <w:abstractNumId w:val="45"/>
  </w:num>
  <w:num w:numId="34" w16cid:durableId="936402673">
    <w:abstractNumId w:val="32"/>
  </w:num>
  <w:num w:numId="35" w16cid:durableId="342443522">
    <w:abstractNumId w:val="5"/>
  </w:num>
  <w:num w:numId="36" w16cid:durableId="16987690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43"/>
  </w:num>
  <w:num w:numId="40" w16cid:durableId="1095595381">
    <w:abstractNumId w:val="71"/>
  </w:num>
  <w:num w:numId="41" w16cid:durableId="11322102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3"/>
  </w:num>
  <w:num w:numId="43" w16cid:durableId="9531727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98"/>
  </w:num>
  <w:num w:numId="46" w16cid:durableId="912350887">
    <w:abstractNumId w:val="67"/>
  </w:num>
  <w:num w:numId="47" w16cid:durableId="121121083">
    <w:abstractNumId w:val="108"/>
  </w:num>
  <w:num w:numId="48" w16cid:durableId="1834947066">
    <w:abstractNumId w:val="8"/>
  </w:num>
  <w:num w:numId="49" w16cid:durableId="1204559960">
    <w:abstractNumId w:val="44"/>
  </w:num>
  <w:num w:numId="50" w16cid:durableId="2056468118">
    <w:abstractNumId w:val="28"/>
  </w:num>
  <w:num w:numId="51" w16cid:durableId="1491628650">
    <w:abstractNumId w:val="83"/>
  </w:num>
  <w:num w:numId="52" w16cid:durableId="12639510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06"/>
  </w:num>
  <w:num w:numId="58" w16cid:durableId="532231779">
    <w:abstractNumId w:val="62"/>
  </w:num>
  <w:num w:numId="59" w16cid:durableId="1011495540">
    <w:abstractNumId w:val="10"/>
  </w:num>
  <w:num w:numId="60" w16cid:durableId="1197546417">
    <w:abstractNumId w:val="58"/>
  </w:num>
  <w:num w:numId="61" w16cid:durableId="405887020">
    <w:abstractNumId w:val="19"/>
  </w:num>
  <w:num w:numId="62" w16cid:durableId="1701783409">
    <w:abstractNumId w:val="15"/>
  </w:num>
  <w:num w:numId="63" w16cid:durableId="1238631996">
    <w:abstractNumId w:val="9"/>
  </w:num>
  <w:num w:numId="64" w16cid:durableId="1744839697">
    <w:abstractNumId w:val="78"/>
  </w:num>
  <w:num w:numId="65" w16cid:durableId="1502314326">
    <w:abstractNumId w:val="31"/>
  </w:num>
  <w:num w:numId="66" w16cid:durableId="1776829012">
    <w:abstractNumId w:val="93"/>
  </w:num>
  <w:num w:numId="67" w16cid:durableId="1646155255">
    <w:abstractNumId w:val="50"/>
  </w:num>
  <w:num w:numId="68" w16cid:durableId="757553615">
    <w:abstractNumId w:val="6"/>
  </w:num>
  <w:num w:numId="69" w16cid:durableId="425078815">
    <w:abstractNumId w:val="59"/>
  </w:num>
  <w:num w:numId="70" w16cid:durableId="1258515570">
    <w:abstractNumId w:val="16"/>
  </w:num>
  <w:num w:numId="71" w16cid:durableId="252326243">
    <w:abstractNumId w:val="88"/>
  </w:num>
  <w:num w:numId="72" w16cid:durableId="1585872415">
    <w:abstractNumId w:val="69"/>
  </w:num>
  <w:num w:numId="73" w16cid:durableId="870147976">
    <w:abstractNumId w:val="7"/>
  </w:num>
  <w:num w:numId="74" w16cid:durableId="162936535">
    <w:abstractNumId w:val="85"/>
  </w:num>
  <w:num w:numId="75" w16cid:durableId="545604505">
    <w:abstractNumId w:val="2"/>
  </w:num>
  <w:num w:numId="76" w16cid:durableId="174223788">
    <w:abstractNumId w:val="49"/>
  </w:num>
  <w:num w:numId="77" w16cid:durableId="491605711">
    <w:abstractNumId w:val="84"/>
  </w:num>
  <w:num w:numId="78" w16cid:durableId="735322750">
    <w:abstractNumId w:val="103"/>
  </w:num>
  <w:num w:numId="79" w16cid:durableId="2030795265">
    <w:abstractNumId w:val="74"/>
  </w:num>
  <w:num w:numId="80" w16cid:durableId="1105269152">
    <w:abstractNumId w:val="33"/>
  </w:num>
  <w:num w:numId="81" w16cid:durableId="1106313929">
    <w:abstractNumId w:val="109"/>
  </w:num>
  <w:num w:numId="82" w16cid:durableId="1233731579">
    <w:abstractNumId w:val="57"/>
  </w:num>
  <w:num w:numId="83" w16cid:durableId="1546480728">
    <w:abstractNumId w:val="54"/>
  </w:num>
  <w:num w:numId="84" w16cid:durableId="1304191188">
    <w:abstractNumId w:val="100"/>
  </w:num>
  <w:num w:numId="85" w16cid:durableId="1903635519">
    <w:abstractNumId w:val="23"/>
  </w:num>
  <w:num w:numId="86" w16cid:durableId="1302886147">
    <w:abstractNumId w:val="55"/>
  </w:num>
  <w:num w:numId="87" w16cid:durableId="175656699">
    <w:abstractNumId w:val="25"/>
  </w:num>
  <w:num w:numId="88" w16cid:durableId="681470645">
    <w:abstractNumId w:val="86"/>
  </w:num>
  <w:num w:numId="89" w16cid:durableId="1782071756">
    <w:abstractNumId w:val="48"/>
  </w:num>
  <w:num w:numId="90" w16cid:durableId="806242503">
    <w:abstractNumId w:val="17"/>
  </w:num>
  <w:num w:numId="91" w16cid:durableId="742798811">
    <w:abstractNumId w:val="65"/>
  </w:num>
  <w:num w:numId="92" w16cid:durableId="357314701">
    <w:abstractNumId w:val="73"/>
  </w:num>
  <w:num w:numId="93" w16cid:durableId="615407185">
    <w:abstractNumId w:val="14"/>
  </w:num>
  <w:num w:numId="94" w16cid:durableId="69423406">
    <w:abstractNumId w:val="12"/>
  </w:num>
  <w:num w:numId="95" w16cid:durableId="1530408869">
    <w:abstractNumId w:val="30"/>
  </w:num>
  <w:num w:numId="96" w16cid:durableId="1300648634">
    <w:abstractNumId w:val="107"/>
  </w:num>
  <w:num w:numId="97" w16cid:durableId="754940725">
    <w:abstractNumId w:val="97"/>
  </w:num>
  <w:num w:numId="98" w16cid:durableId="1824462724">
    <w:abstractNumId w:val="77"/>
  </w:num>
  <w:num w:numId="99" w16cid:durableId="3813696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2"/>
  </w:num>
  <w:num w:numId="101" w16cid:durableId="1087069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91"/>
  </w:num>
  <w:num w:numId="104" w16cid:durableId="1191722240">
    <w:abstractNumId w:val="102"/>
  </w:num>
  <w:num w:numId="105" w16cid:durableId="1890451689">
    <w:abstractNumId w:val="104"/>
  </w:num>
  <w:num w:numId="106" w16cid:durableId="1056662336">
    <w:abstractNumId w:val="80"/>
  </w:num>
  <w:num w:numId="107" w16cid:durableId="1358697583">
    <w:abstractNumId w:val="63"/>
  </w:num>
  <w:num w:numId="108" w16cid:durableId="808519748">
    <w:abstractNumId w:val="68"/>
  </w:num>
  <w:num w:numId="109" w16cid:durableId="912663051">
    <w:abstractNumId w:val="66"/>
  </w:num>
  <w:num w:numId="110" w16cid:durableId="427047628">
    <w:abstractNumId w:val="89"/>
  </w:num>
  <w:num w:numId="111" w16cid:durableId="1164277394">
    <w:abstractNumId w:val="18"/>
  </w:num>
  <w:num w:numId="112" w16cid:durableId="446123764">
    <w:abstractNumId w:val="60"/>
  </w:num>
  <w:num w:numId="113" w16cid:durableId="1939677470">
    <w:abstractNumId w:val="61"/>
  </w:num>
  <w:num w:numId="114" w16cid:durableId="16896778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975B7"/>
    <w:rsid w:val="001C58A9"/>
    <w:rsid w:val="00246DED"/>
    <w:rsid w:val="002B0C80"/>
    <w:rsid w:val="002D44B6"/>
    <w:rsid w:val="002F08D8"/>
    <w:rsid w:val="00382E26"/>
    <w:rsid w:val="00395C72"/>
    <w:rsid w:val="003D588C"/>
    <w:rsid w:val="003F7646"/>
    <w:rsid w:val="004A1FD7"/>
    <w:rsid w:val="004A555E"/>
    <w:rsid w:val="004B2303"/>
    <w:rsid w:val="004B4CD2"/>
    <w:rsid w:val="005A2D3D"/>
    <w:rsid w:val="00613FF0"/>
    <w:rsid w:val="006B5071"/>
    <w:rsid w:val="006D20AF"/>
    <w:rsid w:val="006D7EDD"/>
    <w:rsid w:val="006E088A"/>
    <w:rsid w:val="00734F40"/>
    <w:rsid w:val="00783ADE"/>
    <w:rsid w:val="007E2949"/>
    <w:rsid w:val="00872879"/>
    <w:rsid w:val="008B4BBF"/>
    <w:rsid w:val="008D0DAB"/>
    <w:rsid w:val="009508F4"/>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F928-760E-46C3-BAF5-EF0A5598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4100</Words>
  <Characters>24601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DK.8361.83.2022 z 30.11.2022 r. - PKL Solina Sp. z o.o. - ceny - tekst dostępny dla osób ze szczególnymi potrzebami</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DP.8361.106.2022 z 28.12.2022 r. - Przedsiębiorstwo Produkcyjno-Usługowo-Handlowe „Elektrobud-Instal” Zdzisław Głowacki - ceny - tekst dostępny dla osób ze szczególnymi potrzebami</dc:title>
  <dc:subject/>
  <dc:creator/>
  <cp:keywords/>
  <dc:description/>
  <cp:lastModifiedBy/>
  <cp:revision>1</cp:revision>
  <dcterms:created xsi:type="dcterms:W3CDTF">2023-10-23T06:24:00Z</dcterms:created>
  <dcterms:modified xsi:type="dcterms:W3CDTF">2023-10-23T06:33:00Z</dcterms:modified>
</cp:coreProperties>
</file>