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6C5A65DD" w:rsidR="0089209F" w:rsidRPr="00FE5EA4" w:rsidRDefault="0089209F" w:rsidP="0089209F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FE5EA4">
        <w:rPr>
          <w:rFonts w:ascii="Arial" w:hAnsi="Arial" w:cs="Arial"/>
        </w:rPr>
        <w:t xml:space="preserve">Rzeszów, </w:t>
      </w:r>
      <w:r w:rsidR="00057325">
        <w:rPr>
          <w:rFonts w:ascii="Arial" w:hAnsi="Arial" w:cs="Arial"/>
          <w:lang w:val="pl-PL"/>
        </w:rPr>
        <w:t>20</w:t>
      </w:r>
      <w:r w:rsidR="00107EAC" w:rsidRPr="00FE5EA4">
        <w:rPr>
          <w:rFonts w:ascii="Arial" w:hAnsi="Arial" w:cs="Arial"/>
          <w:lang w:val="pl-PL"/>
        </w:rPr>
        <w:t xml:space="preserve"> </w:t>
      </w:r>
      <w:r w:rsidR="00A85FA0" w:rsidRPr="00FE5EA4">
        <w:rPr>
          <w:rFonts w:ascii="Arial" w:hAnsi="Arial" w:cs="Arial"/>
          <w:lang w:val="pl-PL"/>
        </w:rPr>
        <w:t xml:space="preserve">stycznia </w:t>
      </w:r>
      <w:r w:rsidRPr="00FE5EA4">
        <w:rPr>
          <w:rFonts w:ascii="Arial" w:hAnsi="Arial" w:cs="Arial"/>
        </w:rPr>
        <w:t>2022 r.</w:t>
      </w:r>
    </w:p>
    <w:p w14:paraId="067C078B" w14:textId="4FEE09EB" w:rsidR="0089209F" w:rsidRPr="00FE5EA4" w:rsidRDefault="00A85FA0" w:rsidP="0089209F">
      <w:pPr>
        <w:pStyle w:val="Nagwek"/>
        <w:spacing w:line="360" w:lineRule="auto"/>
        <w:rPr>
          <w:rFonts w:ascii="Arial" w:hAnsi="Arial" w:cs="Arial"/>
        </w:rPr>
      </w:pPr>
      <w:r w:rsidRPr="00FE5EA4">
        <w:rPr>
          <w:rFonts w:ascii="Arial" w:hAnsi="Arial" w:cs="Arial"/>
          <w:lang w:val="pl-PL"/>
        </w:rPr>
        <w:t>KH.8361.8</w:t>
      </w:r>
      <w:r w:rsidR="00057325">
        <w:rPr>
          <w:rFonts w:ascii="Arial" w:hAnsi="Arial" w:cs="Arial"/>
          <w:lang w:val="pl-PL"/>
        </w:rPr>
        <w:t>7</w:t>
      </w:r>
      <w:r w:rsidRPr="00FE5EA4">
        <w:rPr>
          <w:rFonts w:ascii="Arial" w:hAnsi="Arial" w:cs="Arial"/>
          <w:lang w:val="pl-PL"/>
        </w:rPr>
        <w:t>.2021</w:t>
      </w:r>
    </w:p>
    <w:bookmarkEnd w:id="0"/>
    <w:p w14:paraId="65E9E06F" w14:textId="2680ADD3" w:rsidR="00A96E78" w:rsidRPr="00FE5EA4" w:rsidRDefault="00187AEB" w:rsidP="00187AEB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FE5EA4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2B8B34AE" w:rsidR="007F1BE6" w:rsidRPr="00FE5EA4" w:rsidRDefault="00107EAC" w:rsidP="00187AEB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  <w:lang w:val="pl-PL"/>
        </w:rPr>
        <w:t xml:space="preserve">Na </w:t>
      </w:r>
      <w:r w:rsidR="00057325" w:rsidRPr="00057325">
        <w:rPr>
          <w:rFonts w:ascii="Arial" w:hAnsi="Arial" w:cs="Arial"/>
          <w:szCs w:val="24"/>
          <w:lang w:val="pl-PL"/>
        </w:rPr>
        <w:t>podstawie art. 91 pkt 26 lit. d ustawy z dnia 11 września 2015 r. o zużytym sprzęcie elektrycznym i elektronicznym (tekst jednolity: Dz. U. z 2020 r., poz. 1893 ze zm.) oraz art. 104 § 1 ustawy z dnia 14 czerwca 1960 r. – Kodeks postępowania administracyjnego (tekst jednolity: Dz. U. z 2021 r., poz. 753 ze zm.), po przeprowadzeniu postępowania administracyjnego wszczętego z urzędu</w:t>
      </w:r>
      <w:r w:rsidR="00065686" w:rsidRPr="00FE5EA4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FE5EA4" w:rsidRDefault="00774EB6" w:rsidP="00187AEB">
      <w:pPr>
        <w:pStyle w:val="Nagwek2"/>
      </w:pPr>
      <w:r w:rsidRPr="00FE5EA4">
        <w:t>Podkarpacki Wojewódzki Inspektor Inspekcji Handlowej wymierza</w:t>
      </w:r>
    </w:p>
    <w:p w14:paraId="2940775C" w14:textId="5BB3508D" w:rsidR="00107EAC" w:rsidRPr="00FE5EA4" w:rsidRDefault="00774EB6" w:rsidP="008779BF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FE5EA4">
        <w:rPr>
          <w:rFonts w:ascii="Arial" w:hAnsi="Arial" w:cs="Arial"/>
          <w:szCs w:val="24"/>
          <w:lang w:val="pl-PL"/>
        </w:rPr>
        <w:t xml:space="preserve">przedsiębiorcy – </w:t>
      </w:r>
      <w:bookmarkStart w:id="2" w:name="_Hlk93909640"/>
      <w:r w:rsidR="008779BF" w:rsidRPr="008779BF">
        <w:rPr>
          <w:rFonts w:ascii="Arial" w:hAnsi="Arial" w:cs="Arial"/>
          <w:b/>
          <w:bCs/>
          <w:szCs w:val="24"/>
          <w:lang w:val="pl-PL"/>
        </w:rPr>
        <w:t xml:space="preserve">„EURO-NET” Spółka z ograniczoną odpowiedzialnością z siedzibą w Warszawie, </w:t>
      </w:r>
      <w:r w:rsidR="000321E2" w:rsidRPr="000321E2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8779BF" w:rsidRPr="008779BF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8779BF" w:rsidRPr="008779BF">
        <w:rPr>
          <w:rFonts w:ascii="Arial" w:hAnsi="Arial" w:cs="Arial"/>
          <w:szCs w:val="24"/>
          <w:lang w:val="pl-PL"/>
        </w:rPr>
        <w:t>karę pieniężną w wysokości</w:t>
      </w:r>
      <w:r w:rsidR="008779BF" w:rsidRPr="008779BF">
        <w:rPr>
          <w:rFonts w:ascii="Arial" w:hAnsi="Arial" w:cs="Arial"/>
          <w:b/>
          <w:bCs/>
          <w:szCs w:val="24"/>
          <w:lang w:val="pl-PL"/>
        </w:rPr>
        <w:t xml:space="preserve"> 5.000 zł (słownie: pięć tysięcy złotych) </w:t>
      </w:r>
      <w:r w:rsidR="008779BF" w:rsidRPr="008779BF">
        <w:rPr>
          <w:rFonts w:ascii="Arial" w:hAnsi="Arial" w:cs="Arial"/>
          <w:szCs w:val="24"/>
          <w:lang w:val="pl-PL"/>
        </w:rPr>
        <w:t>z tytułu niedopełnienia w należącym do ww. przedsiębiorcy sklepie zlokalizowanym w</w:t>
      </w:r>
      <w:r w:rsidR="008779BF" w:rsidRPr="008779BF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0321E2" w:rsidRPr="000321E2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8779BF" w:rsidRPr="008779BF">
        <w:rPr>
          <w:rFonts w:ascii="Arial" w:hAnsi="Arial" w:cs="Arial"/>
          <w:b/>
          <w:bCs/>
          <w:szCs w:val="24"/>
          <w:lang w:val="pl-PL"/>
        </w:rPr>
        <w:t xml:space="preserve">, </w:t>
      </w:r>
      <w:r w:rsidR="008779BF" w:rsidRPr="008779BF">
        <w:rPr>
          <w:rFonts w:ascii="Arial" w:hAnsi="Arial" w:cs="Arial"/>
          <w:szCs w:val="24"/>
          <w:lang w:val="pl-PL"/>
        </w:rPr>
        <w:t>ul.</w:t>
      </w:r>
      <w:r w:rsidR="008779BF" w:rsidRPr="008779BF">
        <w:rPr>
          <w:rFonts w:ascii="Arial" w:hAnsi="Arial" w:cs="Arial"/>
          <w:b/>
          <w:bCs/>
          <w:szCs w:val="24"/>
          <w:lang w:val="pl-PL"/>
        </w:rPr>
        <w:t> </w:t>
      </w:r>
      <w:r w:rsidR="000321E2" w:rsidRPr="000321E2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8779BF" w:rsidRPr="008779BF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8779BF" w:rsidRPr="008779BF">
        <w:rPr>
          <w:rFonts w:ascii="Arial" w:hAnsi="Arial" w:cs="Arial"/>
          <w:szCs w:val="24"/>
          <w:lang w:val="pl-PL"/>
        </w:rPr>
        <w:t>Rzeszów wynikającego z art. 39 pkt 3 ustawy o zużytym sprzęcie elektrycznym i elektronicznym obowiązku w zakresie udostępnienia na rynku sprzętu przeznaczonego dla gospodarstw domowych wraz z dołączoną do niego informacją wprowadzającego sprzęt wynikającą z art. 13 ust. 1 pkt 2 ustawy o zużytym sprzęcie elektrycznym i elektronicznym, to jest informacją o potencjalnych skutkach dla środowiska i zdrowia ludzi, wynikających z obecności w sprzęcie niebezpiecznych: substancji, mieszanin oraz części składowych w przypadku produktu „Soniczna szczoteczka do zębów”, HX6803/04, PHILIPS, 0321450330 881680304031, EAN 8710103864028,</w:t>
      </w:r>
      <w:r w:rsidR="008779BF" w:rsidRPr="008779BF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0321E2" w:rsidRPr="000321E2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107EAC" w:rsidRPr="00FE5EA4">
        <w:rPr>
          <w:rFonts w:ascii="Arial" w:hAnsi="Arial" w:cs="Arial"/>
          <w:szCs w:val="24"/>
        </w:rPr>
        <w:t>.</w:t>
      </w:r>
    </w:p>
    <w:bookmarkEnd w:id="2"/>
    <w:p w14:paraId="637F9D98" w14:textId="0891B212" w:rsidR="00D74C22" w:rsidRPr="00FE5EA4" w:rsidRDefault="00B65984" w:rsidP="00FA0E4F">
      <w:pPr>
        <w:pStyle w:val="Nagwek2"/>
      </w:pPr>
      <w:r w:rsidRPr="00FE5EA4">
        <w:t>Uzasadnienie</w:t>
      </w:r>
    </w:p>
    <w:p w14:paraId="510FF86E" w14:textId="293DA19A" w:rsidR="008779BF" w:rsidRPr="008779BF" w:rsidRDefault="008779BF" w:rsidP="008779BF">
      <w:pPr>
        <w:pStyle w:val="Nagwek2"/>
        <w:spacing w:before="120"/>
        <w:rPr>
          <w:b w:val="0"/>
          <w:szCs w:val="24"/>
          <w:lang w:eastAsia="x-none"/>
        </w:rPr>
      </w:pPr>
      <w:r w:rsidRPr="008779BF">
        <w:rPr>
          <w:b w:val="0"/>
          <w:szCs w:val="24"/>
          <w:lang w:eastAsia="x-none"/>
        </w:rPr>
        <w:t xml:space="preserve">Na podstawie art. 3 ust. 1 pkt 2a ustawy z dnia 15 grudnia 2000 r. o Inspekcji Handlowej (tekst jednolity: Dz. U. z 2020 r., poz. 1706) oraz art. 87 ustawy o zużytym sprzęcie elektrycznym i elektronicznym (tekst jednolity: Dz. U. z 2020 r., poz. 1893 ze zm.) – zwanej dalej „ustawą” – inspektorzy z Wojewódzkiego Inspektoratu Inspekcji Handlowej w Rzeszowie przeprowadzili w dniach 3 i 8 grudnia 2021 r. kontrolę w sklepie własności „EURO-NET” Spółka z ograniczoną odpowiedzialnością, ul. </w:t>
      </w:r>
      <w:r w:rsidR="000321E2" w:rsidRPr="000321E2">
        <w:rPr>
          <w:bCs/>
          <w:szCs w:val="24"/>
          <w:lang w:eastAsia="x-none"/>
        </w:rPr>
        <w:t>(dane zanonimizowane)</w:t>
      </w:r>
      <w:r w:rsidRPr="008779BF">
        <w:rPr>
          <w:b w:val="0"/>
          <w:szCs w:val="24"/>
          <w:lang w:eastAsia="x-none"/>
        </w:rPr>
        <w:t xml:space="preserve"> Warszawa – zwanej dalej także „stroną”, „spółką” lub </w:t>
      </w:r>
      <w:r w:rsidRPr="008779BF">
        <w:rPr>
          <w:b w:val="0"/>
          <w:szCs w:val="24"/>
          <w:lang w:eastAsia="x-none"/>
        </w:rPr>
        <w:lastRenderedPageBreak/>
        <w:t>„kontrolowanym”, zlokalizowanym w </w:t>
      </w:r>
      <w:r w:rsidR="000321E2" w:rsidRPr="000321E2">
        <w:rPr>
          <w:bCs/>
          <w:szCs w:val="24"/>
          <w:lang w:eastAsia="x-none"/>
        </w:rPr>
        <w:t>(dane zanonimizowane)</w:t>
      </w:r>
      <w:r w:rsidRPr="008779BF">
        <w:rPr>
          <w:b w:val="0"/>
          <w:szCs w:val="24"/>
          <w:lang w:eastAsia="x-none"/>
        </w:rPr>
        <w:t xml:space="preserve">, ul. </w:t>
      </w:r>
      <w:r w:rsidR="000321E2" w:rsidRPr="000321E2">
        <w:rPr>
          <w:bCs/>
          <w:szCs w:val="24"/>
          <w:lang w:eastAsia="x-none"/>
        </w:rPr>
        <w:t>(dane zanonimizowane)</w:t>
      </w:r>
      <w:r w:rsidRPr="008779BF">
        <w:rPr>
          <w:b w:val="0"/>
          <w:szCs w:val="24"/>
          <w:lang w:eastAsia="x-none"/>
        </w:rPr>
        <w:t xml:space="preserve"> w Rzeszowie.</w:t>
      </w:r>
    </w:p>
    <w:p w14:paraId="6CBA694D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>Przedmiotowa kontrola poprzedzona została wysłaniem do „EURO-NET” Sp. z o.o. „</w:t>
      </w:r>
      <w:r w:rsidRPr="008779BF">
        <w:rPr>
          <w:rFonts w:ascii="Arial" w:hAnsi="Arial" w:cs="Arial"/>
          <w:i/>
          <w:szCs w:val="24"/>
          <w:lang w:eastAsia="x-none"/>
        </w:rPr>
        <w:t>Zawiadomienia o zamiarze wszczęcia kontroli</w:t>
      </w:r>
      <w:r w:rsidRPr="008779BF">
        <w:rPr>
          <w:rFonts w:ascii="Arial" w:hAnsi="Arial" w:cs="Arial"/>
          <w:szCs w:val="24"/>
          <w:lang w:eastAsia="x-none"/>
        </w:rPr>
        <w:t>” z dnia 8 listopada 2021 r., które doręczone zostało spółce w dniu 12 listopada 2021 r.</w:t>
      </w:r>
    </w:p>
    <w:p w14:paraId="4666AAE7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>W trakcie kontroli inspektorzy reprezentujący Podkarpackiego Wojewódzkiego Inspektora Inspekcji Handlowej, sprawdzili prawidłowość wykonywania przez kontrolowanego działalności gospodarczej w zakresie wynikającym z art. 37 oraz art. 39 ustawy.</w:t>
      </w:r>
    </w:p>
    <w:p w14:paraId="6BB74A8A" w14:textId="3A598FB3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 xml:space="preserve">W pierwszym dniu kontroli, tj. 3 grudnia 2021 r., inspektorzy przeprowadzający kontrolę stwierdzili, że w sklepie spółki o powierzchni około 700 m² zlokalizowanym w </w:t>
      </w:r>
      <w:r w:rsidR="000321E2" w:rsidRPr="000321E2">
        <w:rPr>
          <w:rFonts w:ascii="Arial" w:hAnsi="Arial" w:cs="Arial"/>
          <w:b/>
          <w:bCs/>
          <w:szCs w:val="24"/>
          <w:lang w:eastAsia="x-none"/>
        </w:rPr>
        <w:t>(dane zanonimizowane)</w:t>
      </w:r>
      <w:r w:rsidRPr="008779BF">
        <w:rPr>
          <w:rFonts w:ascii="Arial" w:hAnsi="Arial" w:cs="Arial"/>
          <w:szCs w:val="24"/>
          <w:lang w:eastAsia="x-none"/>
        </w:rPr>
        <w:t xml:space="preserve">, ul. </w:t>
      </w:r>
      <w:r w:rsidR="000321E2" w:rsidRPr="000321E2">
        <w:rPr>
          <w:rFonts w:ascii="Arial" w:hAnsi="Arial" w:cs="Arial"/>
          <w:b/>
          <w:bCs/>
          <w:szCs w:val="24"/>
          <w:lang w:eastAsia="x-none"/>
        </w:rPr>
        <w:t>(dane zanonimizowane)</w:t>
      </w:r>
      <w:r w:rsidRPr="008779BF">
        <w:rPr>
          <w:rFonts w:ascii="Arial" w:hAnsi="Arial" w:cs="Arial"/>
          <w:szCs w:val="24"/>
          <w:lang w:eastAsia="x-none"/>
        </w:rPr>
        <w:t xml:space="preserve"> w Rzeszowie oferowany był do sprzedaży sprzęt elektryczny i elektroniczny, w tym między innymi sprzęt AGD. </w:t>
      </w:r>
    </w:p>
    <w:p w14:paraId="71B37C2D" w14:textId="3B0604DA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>W ramach kontroli sprawdzono między innymi przestrzeganie przez spółkę wynikającego z art. 39 pkt 3 ustawy obowiązku dystrybutora w zakresie udostępniania na rynku sprzętu przeznaczonego dla gospodarstw domowych wraz z dołączoną do niego informacją, o której mowa w art. 13 ust. 1 pkt 2 dotyczącą potencjalnych skutków dla środowiska i zdrowia ludzi wynikających z obecności w sprzęcie niebezpiecznych: substancji, mieszanin oraz części składowych. W powyższym zakresie skontrolowano 5 partii produktów, z których zakwestionowano 1</w:t>
      </w:r>
      <w:r w:rsidR="000321E2">
        <w:rPr>
          <w:rFonts w:ascii="Arial" w:hAnsi="Arial" w:cs="Arial"/>
          <w:szCs w:val="24"/>
          <w:lang w:eastAsia="x-none"/>
        </w:rPr>
        <w:t xml:space="preserve"> </w:t>
      </w:r>
      <w:r w:rsidRPr="008779BF">
        <w:rPr>
          <w:rFonts w:ascii="Arial" w:hAnsi="Arial" w:cs="Arial"/>
          <w:szCs w:val="24"/>
          <w:lang w:eastAsia="x-none"/>
        </w:rPr>
        <w:t xml:space="preserve">– „Soniczną szczoteczkę do zębów”, HX6803/04, PHILIPS, 0321450330 881680304031, EAN 8710103864028, </w:t>
      </w:r>
      <w:r w:rsidR="000321E2" w:rsidRPr="000321E2">
        <w:rPr>
          <w:rFonts w:ascii="Arial" w:hAnsi="Arial" w:cs="Arial"/>
          <w:b/>
          <w:bCs/>
          <w:szCs w:val="24"/>
          <w:lang w:eastAsia="x-none"/>
        </w:rPr>
        <w:t>(dane zanonimizowane)</w:t>
      </w:r>
      <w:r w:rsidRPr="008779BF">
        <w:rPr>
          <w:rFonts w:ascii="Arial" w:hAnsi="Arial" w:cs="Arial"/>
          <w:szCs w:val="24"/>
          <w:lang w:eastAsia="x-none"/>
        </w:rPr>
        <w:t xml:space="preserve">, w ilości 3 sztuk o wartości </w:t>
      </w:r>
      <w:r w:rsidR="000321E2" w:rsidRPr="000321E2">
        <w:rPr>
          <w:rFonts w:ascii="Arial" w:hAnsi="Arial" w:cs="Arial"/>
          <w:b/>
          <w:bCs/>
          <w:szCs w:val="24"/>
          <w:lang w:eastAsia="x-none"/>
        </w:rPr>
        <w:t>(dane zanonimizowane)</w:t>
      </w:r>
      <w:r w:rsidRPr="008779BF">
        <w:rPr>
          <w:rFonts w:ascii="Arial" w:hAnsi="Arial" w:cs="Arial"/>
          <w:szCs w:val="24"/>
          <w:lang w:eastAsia="x-none"/>
        </w:rPr>
        <w:t xml:space="preserve"> zł.</w:t>
      </w:r>
    </w:p>
    <w:p w14:paraId="0DAFC7DB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>Powyższy produkt został poddany ocenie, która wykazała, że prowadzący w tym miejscu działalność gospodarczą przedsiębiorca, będący dystrybutorem udostępniającym na rynku sprzęt elektryczny i elektroniczny, nie dołączył do przedmiotowej partii sprzętu przeznaczonego dla gospodarstw domowych udostępnionego na rynku, wynikającej z art. 39 pkt 3 ustawy informacji, o której mowa w art. 13 ust. 1 pkt 2 ustawy.</w:t>
      </w:r>
    </w:p>
    <w:p w14:paraId="2B92D9A0" w14:textId="005347D6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>Stwierdzono, że do produktu nie dołączono wynikającej z art. 13 ust. 1 pkt 2 ustawy informacji o potencjalnych skutkach dla środowiska i zdrowia ludzi wynikających</w:t>
      </w:r>
      <w:r w:rsidR="000321E2">
        <w:rPr>
          <w:rFonts w:ascii="Arial" w:hAnsi="Arial" w:cs="Arial"/>
          <w:szCs w:val="24"/>
          <w:lang w:eastAsia="x-none"/>
        </w:rPr>
        <w:t xml:space="preserve"> </w:t>
      </w:r>
      <w:r w:rsidRPr="008779BF">
        <w:rPr>
          <w:rFonts w:ascii="Arial" w:hAnsi="Arial" w:cs="Arial"/>
          <w:szCs w:val="24"/>
          <w:lang w:eastAsia="x-none"/>
        </w:rPr>
        <w:t xml:space="preserve">z </w:t>
      </w:r>
      <w:r w:rsidRPr="008779BF">
        <w:rPr>
          <w:rFonts w:ascii="Arial" w:hAnsi="Arial" w:cs="Arial"/>
          <w:szCs w:val="24"/>
          <w:lang w:eastAsia="x-none"/>
        </w:rPr>
        <w:lastRenderedPageBreak/>
        <w:t xml:space="preserve">obecności w sprzęcie niebezpiecznych: substancji, mieszanin oraz części składowych. </w:t>
      </w:r>
    </w:p>
    <w:p w14:paraId="3BB3AA63" w14:textId="52C3E447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>Ustalenia z kontroli zawarte zostały w „Protokole kontroli” sygn. KH.8361.87.2021</w:t>
      </w:r>
      <w:r w:rsidR="000321E2">
        <w:rPr>
          <w:rFonts w:ascii="Arial" w:hAnsi="Arial" w:cs="Arial"/>
          <w:szCs w:val="24"/>
          <w:lang w:eastAsia="x-none"/>
        </w:rPr>
        <w:t xml:space="preserve"> </w:t>
      </w:r>
      <w:r w:rsidRPr="008779BF">
        <w:rPr>
          <w:rFonts w:ascii="Arial" w:hAnsi="Arial" w:cs="Arial"/>
          <w:szCs w:val="24"/>
          <w:lang w:eastAsia="x-none"/>
        </w:rPr>
        <w:t>z dnia 3 grudnia 2021 r., sprostowanym pismem z dnia 14 grudnia 2021 r., do którego kontrolowany nie wniósł uwag.</w:t>
      </w:r>
    </w:p>
    <w:p w14:paraId="769C7AF1" w14:textId="293CAC78" w:rsidR="008779BF" w:rsidRPr="008779BF" w:rsidRDefault="008779BF" w:rsidP="008779BF">
      <w:pPr>
        <w:pStyle w:val="Nagwek3"/>
        <w:spacing w:before="120"/>
        <w:rPr>
          <w:bCs w:val="0"/>
          <w:lang w:eastAsia="x-none"/>
        </w:rPr>
      </w:pPr>
      <w:r w:rsidRPr="008779BF">
        <w:rPr>
          <w:bCs w:val="0"/>
          <w:lang w:eastAsia="x-none"/>
        </w:rPr>
        <w:t>Pismem z dnia 20 grudnia 2021 r., Podkarpacki Wojewódzki Inspektor Inspekcji Handlowej zawiadomił stronę o wszczęciu z urzędu postępowania w sprawie wymierzenia kary pieniężnej określonej w art. 91 pkt 26 lit. d ustawy w związku z udostępnieniem na rynku sprzętu wprowadzonego do obrotu bez załączonych informacji, o których mowa</w:t>
      </w:r>
      <w:r w:rsidR="000321E2">
        <w:rPr>
          <w:bCs w:val="0"/>
          <w:lang w:eastAsia="x-none"/>
        </w:rPr>
        <w:t xml:space="preserve"> </w:t>
      </w:r>
      <w:r w:rsidRPr="008779BF">
        <w:rPr>
          <w:bCs w:val="0"/>
          <w:lang w:eastAsia="x-none"/>
        </w:rPr>
        <w:t>w art. 13 ust. 1 pkt 2 ustawy, tj. wbrew wynikającemu z art. 39 pkt 3 ustawy obowiązkowi.</w:t>
      </w:r>
    </w:p>
    <w:p w14:paraId="6C256DBA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 xml:space="preserve">Jednocześnie stronę postępowania pouczono o przysługującym jej prawie do czynnego udziału w postępowaniu, a w szczególności o prawie wypowiadania się co do zebranych dowodów i materiałów, przeglądania akt sprawy, jak również brania udziału w przeprowadzeniu dowodu, zadawaniu pytań świadkom, biegłym i stronom oraz składania wyjaśnień. Odbiór pisma potwierdzono w dniu 24 grudnia 2021 r. </w:t>
      </w:r>
    </w:p>
    <w:p w14:paraId="72EF7446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szCs w:val="24"/>
          <w:lang w:eastAsia="x-none"/>
        </w:rPr>
      </w:pPr>
      <w:r w:rsidRPr="008779BF">
        <w:rPr>
          <w:rFonts w:ascii="Arial" w:hAnsi="Arial" w:cs="Arial"/>
          <w:szCs w:val="24"/>
          <w:lang w:eastAsia="x-none"/>
        </w:rPr>
        <w:t>Strona z przysługującego jej prawa nie skorzystała.</w:t>
      </w:r>
    </w:p>
    <w:p w14:paraId="048832BA" w14:textId="65DC5E9A" w:rsidR="00A96E78" w:rsidRPr="00FE5EA4" w:rsidRDefault="00F64E33" w:rsidP="008D402D">
      <w:pPr>
        <w:pStyle w:val="Nagwek2"/>
        <w:spacing w:before="120" w:after="120"/>
        <w:rPr>
          <w:color w:val="000000"/>
          <w:szCs w:val="24"/>
        </w:rPr>
      </w:pPr>
      <w:r w:rsidRPr="00FE5EA4">
        <w:t>Podkarpacki Wojewódzki Inspektor Inspekcji Handlowej ustalił i stwierdził, co następuje</w:t>
      </w:r>
      <w:r w:rsidR="0051739C" w:rsidRPr="00FE5EA4">
        <w:t>:</w:t>
      </w:r>
    </w:p>
    <w:p w14:paraId="4B85644D" w14:textId="648293B2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Zgodnie z art. 93 ust. 2 ustawy, administracyjne kary pieniężne za naruszenie przepisów,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o których mowa w art. 91 pkt 26 ustawy, wymierza w drodze decyzji, właściwy wojewódzki inspektor Inspekcji Handlowej. W powyższej sprawie kontrola została przeprowadzona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w punkcie sprzedaży zlokalizowanym w Rzeszowie (województwo podkarpackie), dlatego właściwym do wszczęcia i przeprowadzenia postępowania administracyjnego oraz wydania decyzji jest Podkarpacki Wojewódzki Inspektor Inspekcji Handlowej.</w:t>
      </w:r>
    </w:p>
    <w:p w14:paraId="5765BDBB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Zgodnie z art. 87 ustawy, do zadań Inspekcji Handlowej należy kontrola przestrzegania przez dystrybutorów przepisów art. 37 i art. 39 ustawy.</w:t>
      </w:r>
    </w:p>
    <w:p w14:paraId="752C8E04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Artykuł 39 pkt 3 ustawy nakłada na dystrybutora obowiązek udostępniania na rynku sprzętu wraz z dołączoną do niego informacją, o której mowa w art. 13 ust. 1, w przypadku sprzętu przeznaczonego dla gospodarstw domowych.</w:t>
      </w:r>
    </w:p>
    <w:p w14:paraId="49511C8C" w14:textId="06071E19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lastRenderedPageBreak/>
        <w:t>Zgodnie z art. 13 ust. 1 pkt 2 ustawy wprowadzający sprzęt jest obowiązany dołączyć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do sprzętu przeznaczonego dla gospodarstw domowych informację o potencjalnych skutkach dla środowiska i zdrowia ludzi wynikających z obecności w sprzęcie niebezpiecznych substancji, mieszanin oraz części składowych.</w:t>
      </w:r>
    </w:p>
    <w:p w14:paraId="47C112AE" w14:textId="52E80F84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Przez dystrybutora, zgodnie z definicją zawartą w art. 4 pkt 2 ustawy, rozumie się osobę fizyczną, jednostkę organizacyjną niemającą osobowości prawnej lub osobę prawną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w łańcuchu dostaw, która udostępnia na rynku sprzęt. Dystrybutor może być jednocześnie wprowadzającym sprzęt.</w:t>
      </w:r>
    </w:p>
    <w:p w14:paraId="54F685A9" w14:textId="40AD0D25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 xml:space="preserve">Według ustawy pod pojęciem sprzętu rozumie się urządzenie, którego prawidłowe działanie jest uzależnione od dopływu prądu elektrycznego lub od obecności pól elektromagnetycznych, oraz urządzenie mogące służyć do wytwarzania, </w:t>
      </w:r>
      <w:proofErr w:type="spellStart"/>
      <w:r w:rsidRPr="008779BF">
        <w:rPr>
          <w:rFonts w:ascii="Arial" w:hAnsi="Arial" w:cs="Arial"/>
          <w:bCs/>
          <w:szCs w:val="24"/>
        </w:rPr>
        <w:t>przesyłu</w:t>
      </w:r>
      <w:proofErr w:type="spellEnd"/>
      <w:r w:rsidRPr="008779BF">
        <w:rPr>
          <w:rFonts w:ascii="Arial" w:hAnsi="Arial" w:cs="Arial"/>
          <w:bCs/>
          <w:szCs w:val="24"/>
        </w:rPr>
        <w:t xml:space="preserve"> lub pomiaru prądu elektrycznego lub pól elektromagnetycznych, które są zaprojektowane do użytku przy napięciu elektrycznym nieprzekraczającym 1000 V dla prądu przemiennego oraz 1500 V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dla prądu stałego (art. 4 pkt 13 ustawy).</w:t>
      </w:r>
    </w:p>
    <w:p w14:paraId="1072862E" w14:textId="2B518BC5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Sprzętem przeznaczonym dla gospodarstw domowych jest sprzęt, który może być używany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w gospodarstwach domowych, jak i przez użytkowników innych niż gospodarstwa domowe (art. 4 pkt 14 ustawy).</w:t>
      </w:r>
    </w:p>
    <w:p w14:paraId="149247C3" w14:textId="2C9C8BD9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Natomiast udostępnienie na rynku to dostarczanie sprzętu w celu jego dystrybucji,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konsumpcji lub używania na terytorium kraju w ramach działalności gospodarczej, odpłatnie lub nieodpłatnie (art. 4 pkt 17 ustawy).</w:t>
      </w:r>
    </w:p>
    <w:p w14:paraId="4AD7CE65" w14:textId="3984081F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 xml:space="preserve">Art. 4 pkt 24 ustawy zawiera definicję </w:t>
      </w:r>
      <w:r w:rsidRPr="008779BF">
        <w:rPr>
          <w:rFonts w:ascii="Arial" w:hAnsi="Arial"/>
        </w:rPr>
        <w:t>zużytego sprzętu. Pod tym pojęciem rozumie się sprzęt stanowiący odpady w rozumieniu art. 3 ust. 1 pkt 6 ustawy z dnia 14 grudnia 2012 r. o odpadach, łącznie ze wszystkimi częściami składowymi</w:t>
      </w:r>
      <w:r w:rsidRPr="008779BF">
        <w:rPr>
          <w:rFonts w:ascii="Arial" w:hAnsi="Arial" w:cs="Arial"/>
          <w:bCs/>
          <w:szCs w:val="24"/>
        </w:rPr>
        <w:t>, podzespołami i materiałami eksploatacyjnymi stanowiącymi część sprzętu w momencie pozbywania się go.</w:t>
      </w:r>
    </w:p>
    <w:p w14:paraId="5415C844" w14:textId="6AE30ED1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Pojęcie zużytego sprzętu pochodzącego z gospodarstw domowych zdefiniowane zostało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w art. 4 pkt 25 ustawy i oznacza zużyty sprzęt pochodzący z gospodarstw domowych oraz zużyty sprzęt pochodzący ze źródeł innych niż gospodarstwa domowe, który ze względu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 xml:space="preserve">na charakter i ilość jest podobny do zużytego sprzętu pochodzącego z gospodarstw domowych; za zużyty sprzęt pochodzący z gospodarstw domowych uznaje się odpady powstałe ze sprzętu, który z dużym </w:t>
      </w:r>
      <w:r w:rsidRPr="008779BF">
        <w:rPr>
          <w:rFonts w:ascii="Arial" w:hAnsi="Arial" w:cs="Arial"/>
          <w:bCs/>
          <w:szCs w:val="24"/>
        </w:rPr>
        <w:lastRenderedPageBreak/>
        <w:t>prawdopodobieństwem będzie używany zarówno przez gospodarstwa domowe, jak i przez użytkowników innych niż gospodarstwa domowe.</w:t>
      </w:r>
    </w:p>
    <w:p w14:paraId="62B0AECB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Zgodnie z art. 91 pkt 26 lit. d ustawy, administracyjnej karze pieniężnej podlega ten, kto wbrew przepisom art. 39 ustawy udostępnia na rynku sprzęt przeznaczony dla gospodarstw domowych bez dołączonych do niego informacji, o których mowa w art. 13 ust. 1 ustawy, a więc informacji o:</w:t>
      </w:r>
    </w:p>
    <w:p w14:paraId="2F2E96A3" w14:textId="32B384C7" w:rsidR="008779BF" w:rsidRPr="008779BF" w:rsidRDefault="008779BF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zakazie umieszczania zużytego sprzętu łącznie z innymi odpadami, wraz z wyjaśnieniem znaczenia oznakowania, o którym mowa w art. 14 ust. 1;</w:t>
      </w:r>
    </w:p>
    <w:p w14:paraId="56C6A62D" w14:textId="2828D7E4" w:rsidR="008779BF" w:rsidRPr="008779BF" w:rsidRDefault="008779BF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potencjalnych skutkach dla środowiska i zdrowia ludzi wynikających z obecności w sprzęcie niebezpiecznych: substancji, mieszanin oraz części składowych.</w:t>
      </w:r>
    </w:p>
    <w:p w14:paraId="1DE1EEBB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Wysokość administracyjnej kary pieniężnej w przypadku, o którym mowa w art. 91 pkt 26 ustawy, stosownie do art. 92 pkt 5 ustawy wynosi od 5.000 zł do 500.000 zł.</w:t>
      </w:r>
    </w:p>
    <w:p w14:paraId="7F90425D" w14:textId="77777777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Administracyjne kary pieniężne za naruszenia przepisów, o których mowa w art. 91 pkt 26, wymierza, w drodze decyzji, właściwy wojewódzki inspektor Inspekcji Handlowej.</w:t>
      </w:r>
    </w:p>
    <w:p w14:paraId="5C4EE018" w14:textId="095620D1" w:rsidR="008779BF" w:rsidRPr="008779BF" w:rsidRDefault="008779BF" w:rsidP="008779BF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Przy ustalaniu wysokości kary pieniężnej uwzględnia się stopień szkodliwości naruszenia, rodzaj, zakres i okres trwania naruszenia oraz dotychczasową działalność podmiotu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(art. 93 ust. 3).</w:t>
      </w:r>
    </w:p>
    <w:p w14:paraId="58F7F1BA" w14:textId="3F2AE91F" w:rsidR="008779BF" w:rsidRPr="008779BF" w:rsidRDefault="008779BF" w:rsidP="000321E2">
      <w:pPr>
        <w:pStyle w:val="Nagwek3"/>
        <w:spacing w:before="120"/>
        <w:rPr>
          <w:bCs w:val="0"/>
        </w:rPr>
      </w:pPr>
      <w:r w:rsidRPr="008779BF">
        <w:rPr>
          <w:bCs w:val="0"/>
        </w:rPr>
        <w:t xml:space="preserve">W przedmiotowej sprawie w wyniku kontroli przeprowadzonej w dniach 3 i 8 grudnia 2021 r. w sklepie własności „EURO-NET” Spółka z ograniczoną odpowiedzialnością, </w:t>
      </w:r>
      <w:r w:rsidR="000321E2" w:rsidRPr="000321E2">
        <w:rPr>
          <w:b/>
        </w:rPr>
        <w:t>(dane zanonimizowane)</w:t>
      </w:r>
      <w:r w:rsidRPr="008779BF">
        <w:rPr>
          <w:bCs w:val="0"/>
        </w:rPr>
        <w:t xml:space="preserve"> Warszawa, zlokalizowanym w </w:t>
      </w:r>
      <w:r w:rsidR="000321E2" w:rsidRPr="000321E2">
        <w:rPr>
          <w:b/>
        </w:rPr>
        <w:t>(dane zanonimizowane)</w:t>
      </w:r>
      <w:r w:rsidRPr="008779BF">
        <w:rPr>
          <w:bCs w:val="0"/>
        </w:rPr>
        <w:t>, ul. </w:t>
      </w:r>
      <w:r w:rsidR="000321E2" w:rsidRPr="000321E2">
        <w:rPr>
          <w:b/>
        </w:rPr>
        <w:t>(dane zanonimizowane)</w:t>
      </w:r>
      <w:r w:rsidRPr="008779BF">
        <w:rPr>
          <w:bCs w:val="0"/>
        </w:rPr>
        <w:t xml:space="preserve"> w Rzeszowie ustalono, że prowadząca tam działalność gospodarczą spółka, będąca w rozumieniu ustawy dystrybutorem, wbrew wynikającemu z art. 39 pkt 3 ustawy obowiązkowi udostępniała na rynku sprzęt przeznaczony dla gospodarstw domowych tj.: „Soniczną szczoteczkę do zębów”, bez dołączonej do niego informacji o potencjalnych skutkach dla środowiska i zdrowia ludzi wynikających z obecności w sprzęcie niebezpiecznych: substancji, mieszanin oraz części składowych, o której mowa w art. 13 ust. 1 pkt 2 ustawy.</w:t>
      </w:r>
    </w:p>
    <w:p w14:paraId="3B0153D2" w14:textId="77777777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W związku z powyższym spełnione zostały przesłanki do nałożenia na spółkę przez Podkarpackiego Wojewódzkiego Inspektora Inspekcji Handlowej, kary pieniężnej przewidzianej w art. 91 pkt 26 lit. d ustawy.</w:t>
      </w:r>
    </w:p>
    <w:p w14:paraId="3CF984AB" w14:textId="77777777" w:rsidR="008779BF" w:rsidRPr="008779BF" w:rsidRDefault="008779BF" w:rsidP="008779BF">
      <w:pPr>
        <w:pStyle w:val="Nagwek2"/>
        <w:rPr>
          <w:b w:val="0"/>
          <w:bCs/>
          <w:szCs w:val="24"/>
        </w:rPr>
      </w:pPr>
      <w:r w:rsidRPr="008779BF">
        <w:rPr>
          <w:b w:val="0"/>
          <w:bCs/>
          <w:szCs w:val="24"/>
        </w:rPr>
        <w:lastRenderedPageBreak/>
        <w:t>Miarkując karę pieniężną organ oparł się na art. 93 ust. 3 ustawy wskazującym, że przy ustalaniu wysokości administracyjnej kary pieniężnej uwzględnia się stopień szkodliwości naruszenia, rodzaj, zakres i okres trwania naruszenia oraz dotychczasową działalność podmiotu.</w:t>
      </w:r>
    </w:p>
    <w:p w14:paraId="4B6364BE" w14:textId="77777777" w:rsidR="008779BF" w:rsidRPr="000321E2" w:rsidRDefault="008779BF" w:rsidP="000321E2">
      <w:pPr>
        <w:spacing w:before="120" w:line="360" w:lineRule="auto"/>
        <w:rPr>
          <w:rFonts w:ascii="Arial" w:hAnsi="Arial"/>
          <w:bCs/>
        </w:rPr>
      </w:pPr>
      <w:r w:rsidRPr="000321E2">
        <w:rPr>
          <w:rFonts w:ascii="Arial" w:hAnsi="Arial"/>
          <w:bCs/>
        </w:rPr>
        <w:t xml:space="preserve">Uwzględniając dyspozycję ww. przepisu Podkarpacki Wojewódzki Inspektor Inspekcji Handlowej stwierdził i uznał, że w kontrolowanej placówce nie dopełniono obowiązku przestrzegania postanowień zawartych w art. 39 pkt 3 ustawy. Nieprzestrzeganie tego obowiązku mogło spowodować u kupujących przekonanie, że zakupiony w placówce sprzęt nie wymaga selektywnego zbierania i może być utylizowany ze zwykłymi odpadami. Umieszczenie zużytego sprzętu z innymi odpadami może mieć negatywny wpływ dla środowiska lub zdrowia ludzkiego. Zapewnienie obowiązkowych informacji jest obligatoryjne dla wszystkich przedsiębiorców, których działalność gospodarcza wiąże się ze sprzedażą sprzętu elektrycznego i elektronicznego. </w:t>
      </w:r>
    </w:p>
    <w:p w14:paraId="3F1CB7F2" w14:textId="4DE348E8" w:rsidR="008779BF" w:rsidRPr="000321E2" w:rsidRDefault="008779BF" w:rsidP="000321E2">
      <w:pPr>
        <w:spacing w:before="120" w:line="360" w:lineRule="auto"/>
        <w:rPr>
          <w:rFonts w:ascii="Arial" w:hAnsi="Arial"/>
          <w:bCs/>
        </w:rPr>
      </w:pPr>
      <w:r w:rsidRPr="000321E2">
        <w:rPr>
          <w:rFonts w:ascii="Arial" w:hAnsi="Arial"/>
          <w:bCs/>
        </w:rPr>
        <w:t>Organ wziął także pod uwagę, że nieprawidłowość dotyczyła 1 z 5 ocenianych w tym zakresie partii produktów (20 %). Zakwestionowana partia szczoteczek zakupiona została na podstawie faktury VAT 1062500978 z dnia 22 lipca 2021 r., a nieprawidłowości stwierdzone zostały podczas kontroli wszczętej w dniu 3 grudnia 2021 r. Jednak dokładne określenie okresu trwania naruszenia nie jest możliwe do ustalenia, z uwagi na fakt, iż była</w:t>
      </w:r>
      <w:r w:rsidR="000321E2">
        <w:rPr>
          <w:rFonts w:ascii="Arial" w:hAnsi="Arial"/>
          <w:bCs/>
        </w:rPr>
        <w:t xml:space="preserve"> </w:t>
      </w:r>
      <w:r w:rsidRPr="000321E2">
        <w:rPr>
          <w:rFonts w:ascii="Arial" w:hAnsi="Arial"/>
          <w:bCs/>
        </w:rPr>
        <w:t xml:space="preserve">to pierwsza kontrola inspektorów z Wojewódzkiego Inspektoratu Inspekcji Handlowej w Rzeszowie u kontrolowanego przedsiębiorcy w zakresie wskazanym w upoważnieniu do przeprowadzenia kontroli. </w:t>
      </w:r>
    </w:p>
    <w:p w14:paraId="4BC9A078" w14:textId="77777777" w:rsidR="008779BF" w:rsidRPr="000321E2" w:rsidRDefault="008779BF" w:rsidP="000321E2">
      <w:pPr>
        <w:spacing w:before="120" w:line="360" w:lineRule="auto"/>
        <w:rPr>
          <w:rFonts w:ascii="Arial" w:hAnsi="Arial"/>
          <w:bCs/>
        </w:rPr>
      </w:pPr>
      <w:r w:rsidRPr="000321E2">
        <w:rPr>
          <w:rFonts w:ascii="Arial" w:hAnsi="Arial"/>
          <w:bCs/>
        </w:rPr>
        <w:t xml:space="preserve">Przy ocenie dotychczasowej działalności gospodarczej przedsiębiorcy wzięto pod uwagę okoliczność, że strona nie była wcześniej karana przez Podkarpackiego Wojewódzkiego Inspektora Inspekcji Handlowej za naruszenie przepisów art. 39 pkt 3 ustawy, jak również fakt, że na podstawie danych zawartych w Centralnej Informacji Krajowego Rejestru Sądowego, przedsiębiorca wykonuje działalność gospodarczą od 24 czerwca 2002 r., natomiast ustawa obowiązuje od 1 stycznia 2016 r. </w:t>
      </w:r>
    </w:p>
    <w:p w14:paraId="111E0878" w14:textId="77777777" w:rsidR="008779BF" w:rsidRPr="008779BF" w:rsidRDefault="008779BF" w:rsidP="000321E2">
      <w:pPr>
        <w:pStyle w:val="Nagwek3"/>
        <w:spacing w:before="120"/>
        <w:rPr>
          <w:bCs w:val="0"/>
        </w:rPr>
      </w:pPr>
      <w:r w:rsidRPr="008779BF">
        <w:rPr>
          <w:bCs w:val="0"/>
        </w:rPr>
        <w:lastRenderedPageBreak/>
        <w:t>Mając na uwadze powyższe, organ ustalił wysokość kary na kwotę 5.000 zł.</w:t>
      </w:r>
    </w:p>
    <w:p w14:paraId="48379426" w14:textId="3A812D02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Czynności kontrolne przeprowadzone w sklepie należącym do strony postępowania jednoznacznie potwierdziły, iż ww. przedsiębiorca nie wykonał obowiązków wynikających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z art. 39 pkt 3 ustawy.</w:t>
      </w:r>
    </w:p>
    <w:p w14:paraId="173B4442" w14:textId="43DC47B8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Przesłanki dotyczące administracyjnej kary pieniężnej w niniejszym postępowaniu zostały uregulowane w rozdziale 14 począwszy od art. 91 ustawy. Zgodnie z treścią art. 93 ust. 4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ustawy, jeżeli podmiot podlegający ukaraniu przedstawi organowi dowody i okoliczności wskazujące, że ten dochował należytej staranności i uczynił wszystko, czego można od niego rozsądnie oczekiwać, aby do naruszenia nie doszło lub że nie miał żadnego wpływu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na powstanie naruszenia, a naruszenie to nastąpiło wskutek zdarzeń i okoliczności, których podmiot nie mógł przewidzieć, organ nie wszczyna postępowania w sprawie nałożenia administracyjnej kary pieniężnej wobec tego podmiotu, a postępowanie wszczęte w tej sprawie umarza.</w:t>
      </w:r>
    </w:p>
    <w:p w14:paraId="57B65245" w14:textId="77777777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 xml:space="preserve">Oceniając dyrektywy zawarte w powyższym przepisie (art. 93 ust. 4 ustawy), Podkarpacki Wojewódzki Inspektor Inspekcji Handlowej stwierdził, że „EURO-NET” Sp. z o.o. prowadzi działalność gospodarczą od 2002 r., dlatego też należy traktować go w zakresie sprzedaży sprzętu elektrycznego i elektronicznego jako profesjonalistę z długoletnim doświadczeniem. Winne być mu więc znane zapisy obowiązującej od 1 stycznia 2016 r. ustawy o zużytym sprzęcie elektrycznym, także w zakresie informacji o potencjalnych skutkach dla środowiska i zdrowia ludzi wynikających z obecności w sprzęcie niebezpiecznych: substancji, mieszanin oraz części składowych. </w:t>
      </w:r>
    </w:p>
    <w:p w14:paraId="087F070C" w14:textId="454DCC2D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Ponadto, podkreślić należy, że czynności kontrolne zostały podjęte w dniu 3 grudnia 2021 r.,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po uprzednim zawiadomieniu o zamiarze wszczęcia kontroli w dniu 12 listopada 2021 r., tak więc przedsiębiorca miał czas i możliwość przygotowania się do kontroli (np. poprzez przeanalizowanie i dostosowanie dokumentacji, informacje/ulotki, załączonych do każdego produktu stosownie do obowiązujących w tym zakresie przepisów). Stały nadzór nad przestrzeganiem obowiązujących regulacji prawnych powinien być zapewniony przez właściwą organizację przedsiębiorstwa przez kontrolowanego.</w:t>
      </w:r>
    </w:p>
    <w:p w14:paraId="0C3E1301" w14:textId="77777777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 xml:space="preserve">Jednocześnie za właściwe uznać należy działania kontrolowanego polegające na wycofaniu z obrotu zakwestionowanych produktów. Trzeba jednak zauważyć, iż były </w:t>
      </w:r>
      <w:r w:rsidRPr="008779BF">
        <w:rPr>
          <w:rFonts w:ascii="Arial" w:hAnsi="Arial" w:cs="Arial"/>
          <w:bCs/>
          <w:szCs w:val="24"/>
        </w:rPr>
        <w:lastRenderedPageBreak/>
        <w:t xml:space="preserve">to działania następcze, wynikające z ustaleń inspektorów z Wojewódzkiego Inspektoratu Inspekcji Handlowej w Rzeszowie. </w:t>
      </w:r>
    </w:p>
    <w:p w14:paraId="446BD751" w14:textId="77777777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Zatem stwierdzić należy, iż strona nie spełniła przesłanek, które mogłaby powodować odstąpienie od wszczyna postępowania w sprawie nałożenia administracyjnej kary pieniężnej lub umorzenie wszczętego postępowania administracyjnego.</w:t>
      </w:r>
    </w:p>
    <w:p w14:paraId="783022FA" w14:textId="77777777" w:rsidR="008779BF" w:rsidRPr="008779BF" w:rsidRDefault="008779BF" w:rsidP="000321E2">
      <w:pPr>
        <w:pStyle w:val="Nagwek3"/>
        <w:spacing w:before="120"/>
        <w:rPr>
          <w:bCs w:val="0"/>
        </w:rPr>
      </w:pPr>
      <w:r w:rsidRPr="008779BF">
        <w:rPr>
          <w:bCs w:val="0"/>
        </w:rPr>
        <w:t xml:space="preserve">Z uwagi na zamieszczenie w ustawie przepisów w zakresie przesłanek wymiaru administracyjnej kary pieniężnej (art. 93 ust. 3) i odstąpienia od ukarania (art. 93 ust. 4), w przedmiotowej sprawie zastosowania nie miały art. 189d Kpa i art. 189f Kap, gdyż zgodnie z art. 189a § 2 Kpa w przypadku uregulowania w przepisach odrębnych przedmiotowych kwestii, przepisów działu IVA „Administracyjne kary pieniężne” Kpa w tym zakresie nie stosuje się. </w:t>
      </w:r>
    </w:p>
    <w:p w14:paraId="69BAC7E1" w14:textId="583A7D65" w:rsidR="008779BF" w:rsidRPr="008779BF" w:rsidRDefault="008779BF" w:rsidP="000321E2">
      <w:pPr>
        <w:pStyle w:val="Nagwek3"/>
        <w:spacing w:before="120"/>
        <w:rPr>
          <w:bCs w:val="0"/>
        </w:rPr>
      </w:pPr>
      <w:r w:rsidRPr="008779BF">
        <w:rPr>
          <w:bCs w:val="0"/>
        </w:rPr>
        <w:t>Podkarpacki Wojewódzki Inspektor Inspekcji Handlowej wydając decyzję oparł</w:t>
      </w:r>
      <w:r w:rsidR="000321E2">
        <w:rPr>
          <w:bCs w:val="0"/>
        </w:rPr>
        <w:t xml:space="preserve"> </w:t>
      </w:r>
      <w:r w:rsidRPr="008779BF">
        <w:rPr>
          <w:bCs w:val="0"/>
        </w:rPr>
        <w:t xml:space="preserve">się na następujących dowodach: zawiadomieniu o zamiarze wszczęcia kontroli KH.8360.81.2021, upoważnieniu do przeprowadzenia kontroli KH.8361.87.2021 z dnia 3.12.2021 r., protokole kontroli nr KH.8361.87.2021 z dnia 3 grudnia 2021 r. wraz z załącznikami, sprostowaniu z dnia 14 grudnia 2021 r., zawiadomieniu o wszczęciu postępowania z urzędu z dnia 20 grudnia 2021 r., informacji </w:t>
      </w:r>
      <w:r w:rsidR="000321E2" w:rsidRPr="000321E2">
        <w:rPr>
          <w:b/>
        </w:rPr>
        <w:t>(dane zanonimizowane)</w:t>
      </w:r>
      <w:r w:rsidRPr="008779BF">
        <w:rPr>
          <w:bCs w:val="0"/>
        </w:rPr>
        <w:t xml:space="preserve"> z dnia 24.12.2021 r. oraz oświadczeniu strony z dnia 30.12.2021 r.</w:t>
      </w:r>
    </w:p>
    <w:p w14:paraId="3D92F4B4" w14:textId="36382F90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Podkarpacki Wojewódzki Inspektor Inspekcji Handlowej uznał, iż analiza przedstawionych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Cs/>
          <w:szCs w:val="24"/>
        </w:rPr>
        <w:t>w sprawie okoliczności, uzasadnia wymierzenie przedsiębiorcy, kary pieniężnej. Biorąc pod uwagę wszystkie fakty oraz uwzględniając przesłanki, o których mowa w art. 93 ust. 3 ustawy Podkarpacki Wojewódzki Inspektor Inspekcji Handlowej nałożył karę pieniężną w wysokości najniższej z możliwych tj. 5.000 zł.</w:t>
      </w:r>
    </w:p>
    <w:p w14:paraId="2A580BC8" w14:textId="2E5A0221" w:rsidR="008779BF" w:rsidRPr="008779BF" w:rsidRDefault="008779BF" w:rsidP="000321E2">
      <w:pPr>
        <w:spacing w:before="120" w:line="360" w:lineRule="auto"/>
        <w:rPr>
          <w:rFonts w:ascii="Arial" w:hAnsi="Arial" w:cs="Arial"/>
          <w:bCs/>
          <w:szCs w:val="24"/>
        </w:rPr>
      </w:pPr>
      <w:r w:rsidRPr="008779BF">
        <w:rPr>
          <w:rFonts w:ascii="Arial" w:hAnsi="Arial" w:cs="Arial"/>
          <w:bCs/>
          <w:szCs w:val="24"/>
        </w:rPr>
        <w:t>Na podstawie art. 93 ust. 7 ustawy należności z tytułu administracyjnych kar pieniężnych stanowią dochód budżetu państwa. Kwotę 5.000 zł strona winna wpłacić na rachunek bankowy Wojewódzkiego Inspektoratu Inspekcji Handlowej w Rzeszowie, ul. 8-go Marca 5, 35-959 Rzeszów – numer konta:</w:t>
      </w:r>
      <w:r w:rsidR="000321E2">
        <w:rPr>
          <w:rFonts w:ascii="Arial" w:hAnsi="Arial" w:cs="Arial"/>
          <w:bCs/>
          <w:szCs w:val="24"/>
        </w:rPr>
        <w:t xml:space="preserve"> </w:t>
      </w:r>
      <w:r w:rsidRPr="008779BF">
        <w:rPr>
          <w:rFonts w:ascii="Arial" w:hAnsi="Arial" w:cs="Arial"/>
          <w:b/>
          <w:szCs w:val="24"/>
        </w:rPr>
        <w:t>NBP O/O w Rzeszowie 67 1010 1528 0016 5822 3100 0000</w:t>
      </w:r>
      <w:r w:rsidR="000321E2">
        <w:rPr>
          <w:rFonts w:ascii="Arial" w:hAnsi="Arial" w:cs="Arial"/>
          <w:b/>
          <w:szCs w:val="24"/>
        </w:rPr>
        <w:t xml:space="preserve"> </w:t>
      </w:r>
      <w:r w:rsidRPr="008779BF">
        <w:rPr>
          <w:rFonts w:ascii="Arial" w:hAnsi="Arial" w:cs="Arial"/>
          <w:szCs w:val="24"/>
        </w:rPr>
        <w:t>w terminie 14 dni od dnia, w którym decyzja o wymierzeniu administracyjnej kary pieniężnej stała się ostateczna. Kwota niezapłacona w terminie staje się zaległością podatkową w rozumieniu art. 51 § 1 ustawy z dnia 29 sierpnia 1997 r. Ordynacja podatkowa</w:t>
      </w:r>
      <w:r w:rsidR="000321E2">
        <w:rPr>
          <w:rFonts w:ascii="Arial" w:hAnsi="Arial" w:cs="Arial"/>
          <w:szCs w:val="24"/>
        </w:rPr>
        <w:t xml:space="preserve"> </w:t>
      </w:r>
      <w:r w:rsidRPr="008779BF">
        <w:rPr>
          <w:rFonts w:ascii="Arial" w:hAnsi="Arial" w:cs="Arial"/>
          <w:szCs w:val="24"/>
        </w:rPr>
        <w:t xml:space="preserve">(tekst jednolity: Dz. U. 2021 </w:t>
      </w:r>
      <w:r w:rsidRPr="008779BF">
        <w:rPr>
          <w:rFonts w:ascii="Arial" w:hAnsi="Arial" w:cs="Arial"/>
          <w:szCs w:val="24"/>
        </w:rPr>
        <w:lastRenderedPageBreak/>
        <w:t>r., poz. 1540 ze zm.), od której naliczane są odsetki za zwłokę zgodnie z art. 53 § 1 ww. ustawy.</w:t>
      </w:r>
    </w:p>
    <w:p w14:paraId="6808DDF3" w14:textId="0F7D2EFA" w:rsidR="001D770F" w:rsidRPr="00FE5EA4" w:rsidRDefault="001B32A3" w:rsidP="00187AEB">
      <w:pPr>
        <w:pStyle w:val="Nagwek2"/>
      </w:pPr>
      <w:r w:rsidRPr="00FE5EA4">
        <w:t>Pouczenie:</w:t>
      </w:r>
    </w:p>
    <w:p w14:paraId="774D230B" w14:textId="77777777" w:rsidR="00FE5EA4" w:rsidRPr="00FE5EA4" w:rsidRDefault="00FE5EA4">
      <w:pPr>
        <w:numPr>
          <w:ilvl w:val="0"/>
          <w:numId w:val="1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Zgodnie z art. 127 § 1 i 2 Kodeksu postępowania administracyjnego, od niniejszej decyzji przysługuje stronie odwołanie, które zgodnie z art. 129 § 1 i 2 kpa wnosi się do Prezesa Urzędu Ochrony Konkurencji i Konsumentów, Pl. Powstańców Warszawy 1, 00-950 Warszawa za pośrednictwem Podkarpackiego Wojewódzkiego Inspektora Inspekcji Handlowej, ul. 8-go Marca 5, 35-959 Rzeszów w terminie 14 dni od dnia jej doręczenia.</w:t>
      </w:r>
    </w:p>
    <w:p w14:paraId="654663A4" w14:textId="77777777" w:rsidR="00FE5EA4" w:rsidRPr="00FE5EA4" w:rsidRDefault="00FE5EA4">
      <w:pPr>
        <w:numPr>
          <w:ilvl w:val="0"/>
          <w:numId w:val="1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Stosownie do art. 93 ust. 6 ustawy z dnia 11 września 2015 r. o zużytym sprzęcie elektrycznym i elektronicznym (tekst jednolity: Dz. U. z 2020 r., poz. 1893 ze zm.) termin uiszczenia kary pieniężnej wynosi 14 dni od dnia, w którym decyzja o wymierzeniu kary pieniężnej stała się ostateczna.</w:t>
      </w:r>
    </w:p>
    <w:p w14:paraId="58697427" w14:textId="77777777" w:rsidR="00FE5EA4" w:rsidRPr="00FE5EA4" w:rsidRDefault="00FE5EA4">
      <w:pPr>
        <w:numPr>
          <w:ilvl w:val="0"/>
          <w:numId w:val="1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Jak stanowi art. 93 ust. 7 ustawy o zużytym sprzęcie elektrycznym i elektronicznym, kary pieniężne stanowią dochód budżetu państwa i winny być uiszczone na rachunek bankowy wojewódzkiego inspektoratu Inspekcji Handlowej.</w:t>
      </w:r>
    </w:p>
    <w:p w14:paraId="6099D362" w14:textId="3BCD616D" w:rsidR="00FE5EA4" w:rsidRPr="00FE5EA4" w:rsidRDefault="00FE5EA4">
      <w:pPr>
        <w:numPr>
          <w:ilvl w:val="0"/>
          <w:numId w:val="1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Zgodnie z art. 94 ustawy o zużytym sprzęcie elektrycznym i elektronicznym w sprawach dotyczących administracyjnych kar pieniężnych stosuje się odpowiednio przepisy działu III ustawy – Ordynacja podatkowa, z tym że uprawnienia organów podatkowych przysługują odpowiednio wojewódzkiemu inspektorowi ochrony środowiska oraz wojewódzkiemu inspektorowi inspekcji handlowej.</w:t>
      </w:r>
    </w:p>
    <w:p w14:paraId="084F40EE" w14:textId="68EE1E93" w:rsidR="00FE5EA4" w:rsidRPr="00FE5EA4" w:rsidRDefault="00FE5EA4">
      <w:pPr>
        <w:numPr>
          <w:ilvl w:val="0"/>
          <w:numId w:val="1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Na podstawie art. 127a § 1 kpa w trakcie biegu terminu do wniesienia odwołania strona może zrzec się prawa do wniesienia odwołania w formie oświadczenia złożonego</w:t>
      </w:r>
      <w:r w:rsidR="000321E2">
        <w:rPr>
          <w:rFonts w:ascii="Arial" w:hAnsi="Arial" w:cs="Arial"/>
          <w:szCs w:val="24"/>
        </w:rPr>
        <w:t xml:space="preserve"> </w:t>
      </w:r>
      <w:r w:rsidRPr="00FE5EA4">
        <w:rPr>
          <w:rFonts w:ascii="Arial" w:hAnsi="Arial" w:cs="Arial"/>
          <w:szCs w:val="24"/>
        </w:rPr>
        <w:t>do Podkarpackiego Wojewódzkiego Inspektora Inspekcji Handlowej.</w:t>
      </w:r>
    </w:p>
    <w:p w14:paraId="637A9445" w14:textId="77777777" w:rsidR="00FE5EA4" w:rsidRPr="00FE5EA4" w:rsidRDefault="00FE5EA4">
      <w:pPr>
        <w:numPr>
          <w:ilvl w:val="0"/>
          <w:numId w:val="1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Na podstawie art. 127a § 2 kpa z dniem doręczenia Podkarpackiemu Wojewódzkiemu Inspektorowi Inspekcji Handlowej oświadczenia o zrzeczeniu się prawa do wniesienia odwołania decyzja staje się ostateczna i prawomocna.</w:t>
      </w:r>
    </w:p>
    <w:p w14:paraId="7097028A" w14:textId="77777777" w:rsidR="00FE5EA4" w:rsidRPr="00FE5EA4" w:rsidRDefault="00FE5EA4">
      <w:pPr>
        <w:numPr>
          <w:ilvl w:val="0"/>
          <w:numId w:val="1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lastRenderedPageBreak/>
        <w:t>Zgodnie z art. 130 § 1 kpa przed upływem terminu do wniesienia odwołania decyzja nie ulega wykonaniu. Wniesienie odwołania w terminie wstrzymuje wykonanie decyzji (art. 130 § 2 kpa).</w:t>
      </w:r>
    </w:p>
    <w:p w14:paraId="68D03CAE" w14:textId="1DF4FC2F" w:rsidR="008E6686" w:rsidRPr="00FE5EA4" w:rsidRDefault="008E6686" w:rsidP="008E6686">
      <w:pPr>
        <w:spacing w:before="240" w:line="360" w:lineRule="auto"/>
        <w:rPr>
          <w:rFonts w:ascii="Arial" w:hAnsi="Arial" w:cs="Arial"/>
          <w:b/>
          <w:szCs w:val="24"/>
          <w:u w:val="single"/>
        </w:rPr>
      </w:pPr>
      <w:r w:rsidRPr="00FE5EA4">
        <w:rPr>
          <w:rFonts w:ascii="Arial" w:hAnsi="Arial" w:cs="Arial"/>
          <w:b/>
          <w:szCs w:val="24"/>
          <w:u w:val="single"/>
        </w:rPr>
        <w:t>Otrzymują:</w:t>
      </w:r>
    </w:p>
    <w:p w14:paraId="24BD187A" w14:textId="77777777" w:rsidR="000321E2" w:rsidRPr="000321E2" w:rsidRDefault="000321E2">
      <w:pPr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b/>
          <w:szCs w:val="24"/>
          <w:u w:val="single"/>
        </w:rPr>
      </w:pPr>
      <w:r w:rsidRPr="000321E2">
        <w:rPr>
          <w:rFonts w:ascii="Arial" w:hAnsi="Arial" w:cs="Arial"/>
          <w:szCs w:val="24"/>
        </w:rPr>
        <w:t>Adresat,</w:t>
      </w:r>
    </w:p>
    <w:p w14:paraId="0560BC1E" w14:textId="77777777" w:rsidR="000321E2" w:rsidRPr="000321E2" w:rsidRDefault="000321E2">
      <w:pPr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b/>
          <w:szCs w:val="24"/>
          <w:u w:val="single"/>
        </w:rPr>
      </w:pPr>
      <w:r w:rsidRPr="000321E2">
        <w:rPr>
          <w:rFonts w:ascii="Arial" w:hAnsi="Arial" w:cs="Arial"/>
          <w:szCs w:val="24"/>
        </w:rPr>
        <w:t>Wydz. BA;</w:t>
      </w:r>
    </w:p>
    <w:p w14:paraId="6B1D7C6C" w14:textId="77777777" w:rsidR="000321E2" w:rsidRPr="000321E2" w:rsidRDefault="000321E2">
      <w:pPr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b/>
          <w:szCs w:val="24"/>
          <w:u w:val="single"/>
        </w:rPr>
      </w:pPr>
      <w:r w:rsidRPr="000321E2">
        <w:rPr>
          <w:rFonts w:ascii="Arial" w:hAnsi="Arial" w:cs="Arial"/>
          <w:szCs w:val="24"/>
        </w:rPr>
        <w:t xml:space="preserve">aa (KH/BP; </w:t>
      </w:r>
      <w:proofErr w:type="spellStart"/>
      <w:r w:rsidRPr="000321E2">
        <w:rPr>
          <w:rFonts w:ascii="Arial" w:hAnsi="Arial" w:cs="Arial"/>
          <w:szCs w:val="24"/>
        </w:rPr>
        <w:t>PO</w:t>
      </w:r>
      <w:r w:rsidRPr="000321E2">
        <w:rPr>
          <w:rFonts w:ascii="Arial" w:hAnsi="Arial" w:cs="Arial"/>
          <w:szCs w:val="24"/>
          <w:vertAlign w:val="superscript"/>
        </w:rPr>
        <w:t>z</w:t>
      </w:r>
      <w:proofErr w:type="spellEnd"/>
      <w:r w:rsidRPr="000321E2">
        <w:rPr>
          <w:rFonts w:ascii="Arial" w:hAnsi="Arial" w:cs="Arial"/>
          <w:szCs w:val="24"/>
        </w:rPr>
        <w:t>).</w:t>
      </w:r>
    </w:p>
    <w:p w14:paraId="45A6F4A7" w14:textId="082D4838" w:rsidR="003B7C7E" w:rsidRPr="00FE5EA4" w:rsidRDefault="003B7C7E" w:rsidP="003B7C7E">
      <w:pPr>
        <w:spacing w:before="240" w:line="360" w:lineRule="auto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FE5EA4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5020" w14:textId="77777777" w:rsidR="00FC0B93" w:rsidRDefault="00FC0B93">
      <w:r>
        <w:separator/>
      </w:r>
    </w:p>
  </w:endnote>
  <w:endnote w:type="continuationSeparator" w:id="0">
    <w:p w14:paraId="7294AC2F" w14:textId="77777777" w:rsidR="00FC0B93" w:rsidRDefault="00F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09F9" w14:textId="77777777" w:rsidR="00FC0B93" w:rsidRDefault="00FC0B93">
      <w:r>
        <w:separator/>
      </w:r>
    </w:p>
  </w:footnote>
  <w:footnote w:type="continuationSeparator" w:id="0">
    <w:p w14:paraId="06EF2BFB" w14:textId="77777777" w:rsidR="00FC0B93" w:rsidRDefault="00FC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B2D"/>
    <w:multiLevelType w:val="hybridMultilevel"/>
    <w:tmpl w:val="CEE23C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9A0C48"/>
    <w:multiLevelType w:val="hybridMultilevel"/>
    <w:tmpl w:val="C318FA2C"/>
    <w:lvl w:ilvl="0" w:tplc="12CEE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257A7"/>
    <w:multiLevelType w:val="hybridMultilevel"/>
    <w:tmpl w:val="B6241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580333">
    <w:abstractNumId w:val="0"/>
  </w:num>
  <w:num w:numId="2" w16cid:durableId="919874234">
    <w:abstractNumId w:val="2"/>
  </w:num>
  <w:num w:numId="3" w16cid:durableId="1731079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21E2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57325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07EAC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53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E5F9F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0E5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5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779BF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02D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686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86B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05E0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5602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6D1D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5FA0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2967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24AC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6AA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871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6384"/>
    <w:rsid w:val="00FB63DD"/>
    <w:rsid w:val="00FB6B81"/>
    <w:rsid w:val="00FC0B93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5931"/>
    <w:rsid w:val="00FE5D0F"/>
    <w:rsid w:val="00FE5EA4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uiPriority w:val="99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paragraph" w:styleId="Tekstpodstawowywcity">
    <w:name w:val="Body Text Indent"/>
    <w:basedOn w:val="Normalny"/>
    <w:link w:val="TekstpodstawowywcityZnak"/>
    <w:rsid w:val="00E736AA"/>
    <w:pPr>
      <w:ind w:right="72" w:firstLine="708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6A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736AA"/>
    <w:pPr>
      <w:tabs>
        <w:tab w:val="left" w:pos="9000"/>
      </w:tabs>
      <w:ind w:right="72" w:firstLine="34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36AA"/>
    <w:rPr>
      <w:sz w:val="24"/>
      <w:szCs w:val="24"/>
    </w:rPr>
  </w:style>
  <w:style w:type="character" w:customStyle="1" w:styleId="TekstpodstawowyZnak">
    <w:name w:val="Tekst podstawowy Znak"/>
    <w:link w:val="Tekstpodstawowy"/>
    <w:rsid w:val="00E736AA"/>
    <w:rPr>
      <w:sz w:val="28"/>
    </w:rPr>
  </w:style>
  <w:style w:type="paragraph" w:customStyle="1" w:styleId="Preformatted">
    <w:name w:val="Preformatted"/>
    <w:basedOn w:val="Normalny"/>
    <w:link w:val="PreformattedZnak"/>
    <w:rsid w:val="00E736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PreformattedZnak">
    <w:name w:val="Preformatted Znak"/>
    <w:link w:val="Preformatted"/>
    <w:rsid w:val="00E736AA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E736AA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E73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36AA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2804</Words>
  <Characters>16824</Characters>
  <Application>Microsoft Office Word</Application>
  <DocSecurity>2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KH.8361.84.2021</vt:lpstr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KH.8361.87.2021</dc:title>
  <dc:creator/>
  <cp:keywords>Decyzja;zużyty sprzęt elektryczny i elektroniczny</cp:keywords>
  <cp:lastModifiedBy/>
  <cp:revision>1</cp:revision>
  <dcterms:created xsi:type="dcterms:W3CDTF">2022-08-26T12:38:00Z</dcterms:created>
  <dcterms:modified xsi:type="dcterms:W3CDTF">2022-08-26T12:38:00Z</dcterms:modified>
</cp:coreProperties>
</file>