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796C" w14:textId="77777777" w:rsidR="00D47CCF" w:rsidRPr="0024118E" w:rsidRDefault="003E6D6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UWAŻAJ NA REJSY Z INCRUISES – OSTRZEŻENIE KONSUMENCKIE</w:t>
      </w:r>
    </w:p>
    <w:p w14:paraId="3E61DC35" w14:textId="77777777" w:rsidR="00C2398C" w:rsidRPr="003B1AE3" w:rsidRDefault="003B1AE3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B1AE3">
        <w:rPr>
          <w:rFonts w:cs="Tahoma"/>
          <w:b/>
          <w:bCs/>
          <w:color w:val="000000" w:themeColor="text1"/>
          <w:sz w:val="22"/>
          <w:lang w:eastAsia="en-GB"/>
        </w:rPr>
        <w:t>Marzy</w:t>
      </w:r>
      <w:r w:rsidR="00391C9E">
        <w:rPr>
          <w:rFonts w:cs="Tahoma"/>
          <w:b/>
          <w:bCs/>
          <w:color w:val="000000" w:themeColor="text1"/>
          <w:sz w:val="22"/>
          <w:lang w:eastAsia="en-GB"/>
        </w:rPr>
        <w:t>sz o</w:t>
      </w:r>
      <w:r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 wypraw</w:t>
      </w:r>
      <w:r w:rsidR="00391C9E">
        <w:rPr>
          <w:rFonts w:cs="Tahoma"/>
          <w:b/>
          <w:bCs/>
          <w:color w:val="000000" w:themeColor="text1"/>
          <w:sz w:val="22"/>
          <w:lang w:eastAsia="en-GB"/>
        </w:rPr>
        <w:t>ie</w:t>
      </w:r>
      <w:r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 na Karaiby i s</w:t>
      </w:r>
      <w:r w:rsidR="003E6D6E" w:rsidRPr="003B1AE3">
        <w:rPr>
          <w:rFonts w:cs="Tahoma"/>
          <w:b/>
          <w:bCs/>
          <w:color w:val="000000" w:themeColor="text1"/>
          <w:sz w:val="22"/>
          <w:lang w:eastAsia="en-GB"/>
        </w:rPr>
        <w:t>kusił cię program</w:t>
      </w:r>
      <w:r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 Członkostwa w Rejsach</w:t>
      </w:r>
      <w:r w:rsidR="003E6D6E"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="00983D39">
        <w:rPr>
          <w:rFonts w:cs="Tahoma"/>
          <w:b/>
          <w:bCs/>
          <w:color w:val="000000" w:themeColor="text1"/>
          <w:sz w:val="22"/>
          <w:lang w:eastAsia="en-GB"/>
        </w:rPr>
        <w:t>N</w:t>
      </w:r>
      <w:r w:rsidR="003E6D6E" w:rsidRPr="003B1AE3">
        <w:rPr>
          <w:rFonts w:cs="Tahoma"/>
          <w:b/>
          <w:bCs/>
          <w:color w:val="000000" w:themeColor="text1"/>
          <w:sz w:val="22"/>
          <w:lang w:eastAsia="en-GB"/>
        </w:rPr>
        <w:t>C</w:t>
      </w:r>
      <w:r w:rsidR="00983D39">
        <w:rPr>
          <w:rFonts w:cs="Tahoma"/>
          <w:b/>
          <w:bCs/>
          <w:color w:val="000000" w:themeColor="text1"/>
          <w:sz w:val="22"/>
          <w:lang w:eastAsia="en-GB"/>
        </w:rPr>
        <w:t>RUISES</w:t>
      </w:r>
      <w:r w:rsidR="003E6D6E"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</w:p>
    <w:p w14:paraId="4B49AB07" w14:textId="77777777" w:rsidR="00986C37" w:rsidRPr="003B1AE3" w:rsidRDefault="003B1AE3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3B1AE3">
        <w:rPr>
          <w:rFonts w:cs="Tahoma"/>
          <w:b/>
          <w:bCs/>
          <w:color w:val="000000" w:themeColor="text1"/>
          <w:sz w:val="22"/>
          <w:lang w:eastAsia="en-GB"/>
        </w:rPr>
        <w:t>Uważaj, firma InCruises International prawdopodobnie z</w:t>
      </w:r>
      <w:r w:rsidR="00391C9E">
        <w:rPr>
          <w:rFonts w:cs="Tahoma"/>
          <w:b/>
          <w:bCs/>
          <w:color w:val="000000" w:themeColor="text1"/>
          <w:sz w:val="22"/>
          <w:lang w:eastAsia="en-GB"/>
        </w:rPr>
        <w:t>arządza zebranymi od konsumentów pieniędzmi</w:t>
      </w:r>
      <w:r w:rsidRPr="003B1AE3">
        <w:rPr>
          <w:rFonts w:cs="Tahoma"/>
          <w:b/>
          <w:bCs/>
          <w:color w:val="000000" w:themeColor="text1"/>
          <w:sz w:val="22"/>
          <w:lang w:eastAsia="en-GB"/>
        </w:rPr>
        <w:t xml:space="preserve"> w zakazanym systemie konsorcyjnym.</w:t>
      </w:r>
    </w:p>
    <w:p w14:paraId="64331A36" w14:textId="3A6857DC" w:rsidR="00986C37" w:rsidRPr="003B1AE3" w:rsidRDefault="003B1AE3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3B1AE3">
        <w:rPr>
          <w:rFonts w:cs="Tahoma"/>
          <w:b/>
          <w:bCs/>
          <w:color w:val="000000" w:themeColor="text1"/>
          <w:sz w:val="22"/>
          <w:lang w:eastAsia="en-GB"/>
        </w:rPr>
        <w:t>Prezes UOKiK Tomasz Chróstny ostrze</w:t>
      </w:r>
      <w:r w:rsidR="00391C9E">
        <w:rPr>
          <w:rFonts w:cs="Tahoma"/>
          <w:b/>
          <w:bCs/>
          <w:color w:val="000000" w:themeColor="text1"/>
          <w:sz w:val="22"/>
          <w:lang w:eastAsia="en-GB"/>
        </w:rPr>
        <w:t xml:space="preserve">ga – jest uzasadnione podejrzenie, że część konsumentów może ponieść </w:t>
      </w:r>
      <w:r w:rsidR="0048525B">
        <w:rPr>
          <w:rFonts w:cs="Tahoma"/>
          <w:b/>
          <w:bCs/>
          <w:color w:val="000000" w:themeColor="text1"/>
          <w:sz w:val="22"/>
          <w:lang w:eastAsia="en-GB"/>
        </w:rPr>
        <w:t xml:space="preserve">dotkliwe </w:t>
      </w:r>
      <w:r w:rsidR="00391C9E">
        <w:rPr>
          <w:rFonts w:cs="Tahoma"/>
          <w:b/>
          <w:bCs/>
          <w:color w:val="000000" w:themeColor="text1"/>
          <w:sz w:val="22"/>
          <w:lang w:eastAsia="en-GB"/>
        </w:rPr>
        <w:t>straty finansowe.</w:t>
      </w:r>
    </w:p>
    <w:p w14:paraId="17816E53" w14:textId="0037B5D9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5690A">
        <w:rPr>
          <w:b/>
          <w:sz w:val="22"/>
        </w:rPr>
        <w:t>20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3E6D6E">
        <w:rPr>
          <w:b/>
          <w:sz w:val="22"/>
        </w:rPr>
        <w:t>lipc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983D39">
        <w:rPr>
          <w:sz w:val="22"/>
        </w:rPr>
        <w:t xml:space="preserve">Spółka InCruises International LLC z Portoryko oferuje konsumentom </w:t>
      </w:r>
      <w:r w:rsidR="006E7555">
        <w:rPr>
          <w:sz w:val="22"/>
        </w:rPr>
        <w:t xml:space="preserve">z całego świata </w:t>
      </w:r>
      <w:r w:rsidR="00983D39">
        <w:rPr>
          <w:sz w:val="22"/>
        </w:rPr>
        <w:t xml:space="preserve">udział w </w:t>
      </w:r>
      <w:hyperlink r:id="rId8" w:history="1">
        <w:r w:rsidR="00983D39" w:rsidRPr="006E7555">
          <w:rPr>
            <w:rStyle w:val="Hipercze"/>
            <w:sz w:val="22"/>
          </w:rPr>
          <w:t>programie Członkostwa w Rejsach INCRUISES</w:t>
        </w:r>
      </w:hyperlink>
      <w:r w:rsidR="00983D39">
        <w:rPr>
          <w:sz w:val="22"/>
        </w:rPr>
        <w:t xml:space="preserve">. Jego uczestnicy </w:t>
      </w:r>
      <w:r w:rsidR="002B759E">
        <w:rPr>
          <w:sz w:val="22"/>
        </w:rPr>
        <w:t>płacą co miesiąc</w:t>
      </w:r>
      <w:r w:rsidR="00983D39">
        <w:rPr>
          <w:sz w:val="22"/>
        </w:rPr>
        <w:t xml:space="preserve"> </w:t>
      </w:r>
      <w:r w:rsidR="004B09D0">
        <w:rPr>
          <w:sz w:val="22"/>
        </w:rPr>
        <w:t xml:space="preserve">opłatę subskrypcyjną - </w:t>
      </w:r>
      <w:r w:rsidR="00983D39">
        <w:rPr>
          <w:sz w:val="22"/>
        </w:rPr>
        <w:t xml:space="preserve">100 USD, </w:t>
      </w:r>
      <w:r w:rsidR="002B759E">
        <w:rPr>
          <w:sz w:val="22"/>
        </w:rPr>
        <w:t>która</w:t>
      </w:r>
      <w:r w:rsidR="00983D39">
        <w:rPr>
          <w:sz w:val="22"/>
        </w:rPr>
        <w:t xml:space="preserve"> je</w:t>
      </w:r>
      <w:r w:rsidR="002268F6">
        <w:rPr>
          <w:sz w:val="22"/>
        </w:rPr>
        <w:t>st</w:t>
      </w:r>
      <w:r w:rsidR="00983D39">
        <w:rPr>
          <w:sz w:val="22"/>
        </w:rPr>
        <w:t xml:space="preserve"> wymieniana na </w:t>
      </w:r>
      <w:r w:rsidR="002268F6">
        <w:rPr>
          <w:sz w:val="22"/>
        </w:rPr>
        <w:t>wewnętrzn</w:t>
      </w:r>
      <w:r w:rsidR="002B759E">
        <w:rPr>
          <w:sz w:val="22"/>
        </w:rPr>
        <w:t>e punkty</w:t>
      </w:r>
      <w:r w:rsidR="002268F6">
        <w:rPr>
          <w:sz w:val="22"/>
        </w:rPr>
        <w:t xml:space="preserve"> </w:t>
      </w:r>
      <w:r w:rsidR="00983D39">
        <w:rPr>
          <w:sz w:val="22"/>
        </w:rPr>
        <w:t>tzw. Dolary Rejsowe</w:t>
      </w:r>
      <w:r w:rsidR="002268F6">
        <w:rPr>
          <w:sz w:val="22"/>
        </w:rPr>
        <w:t xml:space="preserve"> (DR), przy czym 1 USD to 2 DR.</w:t>
      </w:r>
      <w:r w:rsidR="00986C37">
        <w:rPr>
          <w:sz w:val="22"/>
        </w:rPr>
        <w:t xml:space="preserve"> </w:t>
      </w:r>
      <w:r w:rsidR="002268F6">
        <w:rPr>
          <w:sz w:val="22"/>
        </w:rPr>
        <w:t>Dolarami Rejsowymi można płacić za wycieczki statkiem, z tym że w pierwszym roku można wykorzystać maksymalnie 60 proc. zgromadzonych punktów, a resztę trzeba dopłacić prawdziwymi pieniędzmi. Pula do wykorzystania na rejsy stopniowo wzrasta, tak że w piątym roku udziału w projekcie, czyli po wpłacie co najmniej 4900 USD, można już wydać 100 proc. posiadanych D</w:t>
      </w:r>
      <w:r w:rsidR="002B759E">
        <w:rPr>
          <w:sz w:val="22"/>
        </w:rPr>
        <w:t>R</w:t>
      </w:r>
      <w:r w:rsidR="002268F6">
        <w:rPr>
          <w:sz w:val="22"/>
        </w:rPr>
        <w:t xml:space="preserve"> na morską wyprawę.</w:t>
      </w:r>
      <w:r w:rsidR="00C17FAA">
        <w:rPr>
          <w:sz w:val="22"/>
        </w:rPr>
        <w:t xml:space="preserve"> Dodatkowo firma rekrutuje tzw. partnerów, którym płaci za namówienie innych do wejścia do programu.</w:t>
      </w:r>
    </w:p>
    <w:p w14:paraId="1334C9E0" w14:textId="1E303877" w:rsidR="00577440" w:rsidRDefault="004B09D0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Tomasz Chróstny </w:t>
      </w:r>
      <w:r w:rsidR="0048525B">
        <w:rPr>
          <w:sz w:val="22"/>
        </w:rPr>
        <w:t>postawił</w:t>
      </w:r>
      <w:r>
        <w:rPr>
          <w:sz w:val="22"/>
        </w:rPr>
        <w:t xml:space="preserve"> spółce </w:t>
      </w:r>
      <w:r w:rsidR="0048525B">
        <w:rPr>
          <w:sz w:val="22"/>
        </w:rPr>
        <w:t>zarzuty</w:t>
      </w:r>
      <w:r>
        <w:rPr>
          <w:sz w:val="22"/>
        </w:rPr>
        <w:t xml:space="preserve"> naruszania zbiorowych interesów konsumentów.</w:t>
      </w:r>
      <w:r w:rsidR="006B443B">
        <w:rPr>
          <w:sz w:val="22"/>
        </w:rPr>
        <w:t xml:space="preserve"> Wydał także w tej sprawie </w:t>
      </w:r>
      <w:hyperlink r:id="rId9" w:history="1">
        <w:r w:rsidR="006B443B" w:rsidRPr="00D16427">
          <w:rPr>
            <w:rStyle w:val="Hipercze"/>
            <w:sz w:val="22"/>
          </w:rPr>
          <w:t>ostrzeżenie konsumenckie</w:t>
        </w:r>
      </w:hyperlink>
      <w:r w:rsidR="006B443B">
        <w:rPr>
          <w:sz w:val="22"/>
        </w:rPr>
        <w:t>.</w:t>
      </w:r>
      <w:r>
        <w:rPr>
          <w:sz w:val="22"/>
        </w:rPr>
        <w:t xml:space="preserve"> </w:t>
      </w:r>
    </w:p>
    <w:p w14:paraId="5B721E6C" w14:textId="3B5A5327" w:rsidR="00B075C5" w:rsidRDefault="004B09D0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B075C5">
        <w:rPr>
          <w:sz w:val="22"/>
        </w:rPr>
        <w:t xml:space="preserve"> </w:t>
      </w:r>
      <w:r>
        <w:rPr>
          <w:i/>
          <w:sz w:val="22"/>
        </w:rPr>
        <w:t>Mamy podejrzenie, że firma InCruises International działa w systemie konsorcyjnym, zwanym też argentyńskim. Jest on zakazany przez prawo i uznawany za nieuczciwą praktykę</w:t>
      </w:r>
      <w:r w:rsidR="0048525B">
        <w:rPr>
          <w:i/>
          <w:sz w:val="22"/>
        </w:rPr>
        <w:t>. W</w:t>
      </w:r>
      <w:r>
        <w:rPr>
          <w:i/>
          <w:sz w:val="22"/>
        </w:rPr>
        <w:t xml:space="preserve"> przeszłości tego typu działalnoś</w:t>
      </w:r>
      <w:r w:rsidR="0048525B">
        <w:rPr>
          <w:i/>
          <w:sz w:val="22"/>
        </w:rPr>
        <w:t xml:space="preserve">ci </w:t>
      </w:r>
      <w:r>
        <w:rPr>
          <w:i/>
          <w:sz w:val="22"/>
        </w:rPr>
        <w:t>kończył</w:t>
      </w:r>
      <w:r w:rsidR="0048525B">
        <w:rPr>
          <w:i/>
          <w:sz w:val="22"/>
        </w:rPr>
        <w:t>y</w:t>
      </w:r>
      <w:r>
        <w:rPr>
          <w:i/>
          <w:sz w:val="22"/>
        </w:rPr>
        <w:t xml:space="preserve"> się dotkliwymi stratami dla konsumentów. W tym przypadku system może polegać na zarządzaniu pieniędzmi zebranymi od uczestników programu w celu sfinansowania rejsów</w:t>
      </w:r>
      <w:r w:rsidR="006B443B">
        <w:rPr>
          <w:i/>
          <w:sz w:val="22"/>
        </w:rPr>
        <w:t xml:space="preserve">. Trzeba pamiętać, że korzyści dla uczestników w systemach konsorcyjnych finansowane są z wpłat innych i </w:t>
      </w:r>
      <w:r w:rsidR="00A45A2E">
        <w:rPr>
          <w:i/>
          <w:sz w:val="22"/>
        </w:rPr>
        <w:t>zwykle po pewnym czasie zaczyna brakować pieniędzy i system upada</w:t>
      </w:r>
      <w:r w:rsidR="00B075C5" w:rsidRPr="00117785">
        <w:rPr>
          <w:i/>
          <w:sz w:val="22"/>
        </w:rPr>
        <w:t xml:space="preserve"> </w:t>
      </w:r>
      <w:r>
        <w:rPr>
          <w:i/>
          <w:sz w:val="22"/>
        </w:rPr>
        <w:t>–</w:t>
      </w:r>
      <w:r w:rsidR="00B075C5">
        <w:rPr>
          <w:sz w:val="22"/>
        </w:rPr>
        <w:t xml:space="preserve"> mówi Tomasz Chróstny, Prezes Urzędu Ochrony Konkurencji i Konsumentów.</w:t>
      </w:r>
    </w:p>
    <w:p w14:paraId="4405FEE2" w14:textId="307912CF" w:rsidR="00717317" w:rsidRDefault="00043C4C" w:rsidP="00986C37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 xml:space="preserve">Przykładowo, rejs </w:t>
      </w:r>
      <w:r w:rsidR="00825D7E">
        <w:rPr>
          <w:rFonts w:cs="Tahoma"/>
          <w:bCs/>
          <w:sz w:val="22"/>
          <w:lang w:eastAsia="pl-PL"/>
        </w:rPr>
        <w:t xml:space="preserve">– kupowany </w:t>
      </w:r>
      <w:r w:rsidR="006E7555">
        <w:rPr>
          <w:rFonts w:cs="Tahoma"/>
          <w:bCs/>
          <w:sz w:val="22"/>
          <w:lang w:eastAsia="pl-PL"/>
        </w:rPr>
        <w:t xml:space="preserve">przez InCruises </w:t>
      </w:r>
      <w:r w:rsidR="00825D7E">
        <w:rPr>
          <w:rFonts w:cs="Tahoma"/>
          <w:bCs/>
          <w:sz w:val="22"/>
          <w:lang w:eastAsia="pl-PL"/>
        </w:rPr>
        <w:t xml:space="preserve">od regularnych linii - </w:t>
      </w:r>
      <w:r>
        <w:rPr>
          <w:rFonts w:cs="Tahoma"/>
          <w:bCs/>
          <w:sz w:val="22"/>
          <w:lang w:eastAsia="pl-PL"/>
        </w:rPr>
        <w:t xml:space="preserve">kosztuje 2000 USD. Konsument, który uczestniczy w programie od 13 miesięcy, wpłacił 1300 USD, co oznacza, że uzbierał 2600 Dolarów Rejsowych. W drugim roku udziału może wykorzystać 70 proc. tej </w:t>
      </w:r>
      <w:r>
        <w:rPr>
          <w:rFonts w:cs="Tahoma"/>
          <w:bCs/>
          <w:sz w:val="22"/>
          <w:lang w:eastAsia="pl-PL"/>
        </w:rPr>
        <w:lastRenderedPageBreak/>
        <w:t>kwoty, czyli 1820 DR. Resztę – brakujące do ceny rejsu 180 USD – musi dopłacić</w:t>
      </w:r>
      <w:r w:rsidR="00825D7E">
        <w:rPr>
          <w:rFonts w:cs="Tahoma"/>
          <w:bCs/>
          <w:sz w:val="22"/>
          <w:lang w:eastAsia="pl-PL"/>
        </w:rPr>
        <w:t xml:space="preserve"> w amerykańskiej walucie</w:t>
      </w:r>
      <w:r>
        <w:rPr>
          <w:rFonts w:cs="Tahoma"/>
          <w:bCs/>
          <w:sz w:val="22"/>
          <w:lang w:eastAsia="pl-PL"/>
        </w:rPr>
        <w:t xml:space="preserve">. W sumie więc </w:t>
      </w:r>
      <w:r w:rsidR="00825D7E">
        <w:rPr>
          <w:rFonts w:cs="Tahoma"/>
          <w:bCs/>
          <w:sz w:val="22"/>
          <w:lang w:eastAsia="pl-PL"/>
        </w:rPr>
        <w:t>wycieczka</w:t>
      </w:r>
      <w:r>
        <w:rPr>
          <w:rFonts w:cs="Tahoma"/>
          <w:bCs/>
          <w:sz w:val="22"/>
          <w:lang w:eastAsia="pl-PL"/>
        </w:rPr>
        <w:t xml:space="preserve"> kosztuje go 1480 USD</w:t>
      </w:r>
      <w:r w:rsidR="00825D7E">
        <w:rPr>
          <w:rFonts w:cs="Tahoma"/>
          <w:bCs/>
          <w:sz w:val="22"/>
          <w:lang w:eastAsia="pl-PL"/>
        </w:rPr>
        <w:t xml:space="preserve">. </w:t>
      </w:r>
      <w:r w:rsidR="00825D7E" w:rsidRPr="00D172B6">
        <w:rPr>
          <w:rFonts w:cs="Tahoma"/>
          <w:b/>
          <w:bCs/>
          <w:sz w:val="22"/>
          <w:lang w:eastAsia="pl-PL"/>
        </w:rPr>
        <w:t>Różnicę pokrywa firma InCruises, której przychody pochodzą w zdecydowanej większości z wpłat członków. Tak więc, gdyby w</w:t>
      </w:r>
      <w:r w:rsidR="003E50D8" w:rsidRPr="00D172B6">
        <w:rPr>
          <w:rFonts w:cs="Tahoma"/>
          <w:b/>
          <w:bCs/>
          <w:sz w:val="22"/>
          <w:lang w:eastAsia="pl-PL"/>
        </w:rPr>
        <w:t>szys</w:t>
      </w:r>
      <w:r w:rsidR="00587688" w:rsidRPr="00D172B6">
        <w:rPr>
          <w:rFonts w:cs="Tahoma"/>
          <w:b/>
          <w:bCs/>
          <w:sz w:val="22"/>
          <w:lang w:eastAsia="pl-PL"/>
        </w:rPr>
        <w:t>c</w:t>
      </w:r>
      <w:r w:rsidR="003E50D8" w:rsidRPr="00D172B6">
        <w:rPr>
          <w:rFonts w:cs="Tahoma"/>
          <w:b/>
          <w:bCs/>
          <w:sz w:val="22"/>
          <w:lang w:eastAsia="pl-PL"/>
        </w:rPr>
        <w:t>y</w:t>
      </w:r>
      <w:r w:rsidR="00825D7E" w:rsidRPr="00D172B6">
        <w:rPr>
          <w:rFonts w:cs="Tahoma"/>
          <w:b/>
          <w:bCs/>
          <w:sz w:val="22"/>
          <w:lang w:eastAsia="pl-PL"/>
        </w:rPr>
        <w:t xml:space="preserve"> uczestni</w:t>
      </w:r>
      <w:r w:rsidR="003E50D8" w:rsidRPr="00D172B6">
        <w:rPr>
          <w:rFonts w:cs="Tahoma"/>
          <w:b/>
          <w:bCs/>
          <w:sz w:val="22"/>
          <w:lang w:eastAsia="pl-PL"/>
        </w:rPr>
        <w:t>cy</w:t>
      </w:r>
      <w:r w:rsidR="00825D7E" w:rsidRPr="00D172B6">
        <w:rPr>
          <w:rFonts w:cs="Tahoma"/>
          <w:b/>
          <w:bCs/>
          <w:sz w:val="22"/>
          <w:lang w:eastAsia="pl-PL"/>
        </w:rPr>
        <w:t xml:space="preserve"> programu zdecydowa</w:t>
      </w:r>
      <w:r w:rsidR="003E50D8" w:rsidRPr="00D172B6">
        <w:rPr>
          <w:rFonts w:cs="Tahoma"/>
          <w:b/>
          <w:bCs/>
          <w:sz w:val="22"/>
          <w:lang w:eastAsia="pl-PL"/>
        </w:rPr>
        <w:t>li</w:t>
      </w:r>
      <w:r w:rsidR="00825D7E" w:rsidRPr="00D172B6">
        <w:rPr>
          <w:rFonts w:cs="Tahoma"/>
          <w:b/>
          <w:bCs/>
          <w:sz w:val="22"/>
          <w:lang w:eastAsia="pl-PL"/>
        </w:rPr>
        <w:t xml:space="preserve"> się na rezerwację w jednym czasie, </w:t>
      </w:r>
      <w:r w:rsidR="00717317" w:rsidRPr="00D172B6">
        <w:rPr>
          <w:rFonts w:cs="Tahoma"/>
          <w:b/>
          <w:bCs/>
          <w:sz w:val="22"/>
          <w:lang w:eastAsia="pl-PL"/>
        </w:rPr>
        <w:t>to zgromadzone środki nie pozwoliłyby na rezerwację rejsów.</w:t>
      </w:r>
      <w:r w:rsidR="00717317">
        <w:rPr>
          <w:rFonts w:cs="Tahoma"/>
          <w:bCs/>
          <w:sz w:val="22"/>
          <w:lang w:eastAsia="pl-PL"/>
        </w:rPr>
        <w:t xml:space="preserve"> </w:t>
      </w:r>
    </w:p>
    <w:p w14:paraId="3510024A" w14:textId="31949E11" w:rsidR="00043C4C" w:rsidRDefault="00717317" w:rsidP="00986C37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 xml:space="preserve">Dla funkcjonowania programu niezbędny jest ciągły dopływ nowych pieniędzy. Z naszych ustaleń wynika, że większość osób uczestniczy w nim biernie – uiszczając opłaty, a nie w sposób czynny – korzystając z rejsów. </w:t>
      </w:r>
      <w:r w:rsidR="00D172B6">
        <w:rPr>
          <w:rFonts w:cs="Tahoma"/>
          <w:bCs/>
          <w:sz w:val="22"/>
          <w:lang w:eastAsia="pl-PL"/>
        </w:rPr>
        <w:t xml:space="preserve">Na dodatek wycofanie się z programu oznacza straty finansowe. Zgodnie z umową z InCruises International konsument, który rezygnuje z członkostwa, nie ma szansy na odzyskanie wpłaconych pieniędzy – zgromadzone na jego koncie Dolary Rejsowe przepadają. </w:t>
      </w:r>
      <w:r>
        <w:rPr>
          <w:rFonts w:cs="Tahoma"/>
          <w:bCs/>
          <w:sz w:val="22"/>
          <w:lang w:eastAsia="pl-PL"/>
        </w:rPr>
        <w:t xml:space="preserve">Jeśli </w:t>
      </w:r>
      <w:r w:rsidR="00D172B6">
        <w:rPr>
          <w:rFonts w:cs="Tahoma"/>
          <w:bCs/>
          <w:sz w:val="22"/>
          <w:lang w:eastAsia="pl-PL"/>
        </w:rPr>
        <w:t xml:space="preserve">natomiast </w:t>
      </w:r>
      <w:r>
        <w:rPr>
          <w:rFonts w:cs="Tahoma"/>
          <w:bCs/>
          <w:sz w:val="22"/>
          <w:lang w:eastAsia="pl-PL"/>
        </w:rPr>
        <w:t>k</w:t>
      </w:r>
      <w:r w:rsidR="00D172B6">
        <w:rPr>
          <w:rFonts w:cs="Tahoma"/>
          <w:bCs/>
          <w:sz w:val="22"/>
          <w:lang w:eastAsia="pl-PL"/>
        </w:rPr>
        <w:t>toś</w:t>
      </w:r>
      <w:r>
        <w:rPr>
          <w:rFonts w:cs="Tahoma"/>
          <w:bCs/>
          <w:sz w:val="22"/>
          <w:lang w:eastAsia="pl-PL"/>
        </w:rPr>
        <w:t xml:space="preserve"> </w:t>
      </w:r>
      <w:r w:rsidR="003E50D8">
        <w:rPr>
          <w:rFonts w:cs="Tahoma"/>
          <w:bCs/>
          <w:sz w:val="22"/>
          <w:lang w:eastAsia="pl-PL"/>
        </w:rPr>
        <w:t>zaprzestaje wpłat</w:t>
      </w:r>
      <w:r w:rsidR="002A0989">
        <w:rPr>
          <w:rFonts w:cs="Tahoma"/>
          <w:bCs/>
          <w:sz w:val="22"/>
          <w:lang w:eastAsia="pl-PL"/>
        </w:rPr>
        <w:t xml:space="preserve">, </w:t>
      </w:r>
      <w:r w:rsidR="00D172B6">
        <w:rPr>
          <w:rFonts w:cs="Tahoma"/>
          <w:bCs/>
          <w:sz w:val="22"/>
          <w:lang w:eastAsia="pl-PL"/>
        </w:rPr>
        <w:t xml:space="preserve">to </w:t>
      </w:r>
      <w:r w:rsidR="002A0989">
        <w:rPr>
          <w:rFonts w:cs="Tahoma"/>
          <w:bCs/>
          <w:sz w:val="22"/>
          <w:lang w:eastAsia="pl-PL"/>
        </w:rPr>
        <w:t xml:space="preserve">jego </w:t>
      </w:r>
      <w:r w:rsidR="00D172B6">
        <w:rPr>
          <w:rFonts w:cs="Tahoma"/>
          <w:bCs/>
          <w:sz w:val="22"/>
          <w:lang w:eastAsia="pl-PL"/>
        </w:rPr>
        <w:t>członkostwo</w:t>
      </w:r>
      <w:r w:rsidR="002A0989">
        <w:rPr>
          <w:rFonts w:cs="Tahoma"/>
          <w:bCs/>
          <w:sz w:val="22"/>
          <w:lang w:eastAsia="pl-PL"/>
        </w:rPr>
        <w:t xml:space="preserve"> jest zawieszane. Na jego odblokowanie ma rok – musi </w:t>
      </w:r>
      <w:r w:rsidR="00D172B6">
        <w:rPr>
          <w:rFonts w:cs="Tahoma"/>
          <w:bCs/>
          <w:sz w:val="22"/>
          <w:lang w:eastAsia="pl-PL"/>
        </w:rPr>
        <w:t xml:space="preserve">jednak </w:t>
      </w:r>
      <w:r w:rsidR="002A0989">
        <w:rPr>
          <w:rFonts w:cs="Tahoma"/>
          <w:bCs/>
          <w:sz w:val="22"/>
          <w:lang w:eastAsia="pl-PL"/>
        </w:rPr>
        <w:t xml:space="preserve">uzupełnić wszystkie zaległe płatności i wrócić do regularnego </w:t>
      </w:r>
      <w:r w:rsidR="00D172B6">
        <w:rPr>
          <w:rFonts w:cs="Tahoma"/>
          <w:bCs/>
          <w:sz w:val="22"/>
          <w:lang w:eastAsia="pl-PL"/>
        </w:rPr>
        <w:t>opłacania subskrypcji. Jeśli tego nie zrobi, t</w:t>
      </w:r>
      <w:r w:rsidR="00164CED">
        <w:rPr>
          <w:rFonts w:cs="Tahoma"/>
          <w:bCs/>
          <w:sz w:val="22"/>
          <w:lang w:eastAsia="pl-PL"/>
        </w:rPr>
        <w:t>raci wszystkie zebrane Dolary Rejsowe</w:t>
      </w:r>
      <w:r w:rsidR="00D172B6">
        <w:rPr>
          <w:rFonts w:cs="Tahoma"/>
          <w:bCs/>
          <w:sz w:val="22"/>
          <w:lang w:eastAsia="pl-PL"/>
        </w:rPr>
        <w:t xml:space="preserve">. </w:t>
      </w:r>
    </w:p>
    <w:p w14:paraId="423490B9" w14:textId="77777777" w:rsidR="000839F7" w:rsidRPr="00717317" w:rsidRDefault="000839F7" w:rsidP="00986C37">
      <w:pPr>
        <w:spacing w:after="100" w:afterAutospacing="1" w:line="372" w:lineRule="auto"/>
        <w:jc w:val="both"/>
        <w:rPr>
          <w:b/>
          <w:sz w:val="22"/>
        </w:rPr>
      </w:pPr>
      <w:r w:rsidRPr="00717317">
        <w:rPr>
          <w:b/>
          <w:sz w:val="22"/>
        </w:rPr>
        <w:t>Ostrzeżenie</w:t>
      </w:r>
      <w:r w:rsidR="00717317" w:rsidRPr="00717317">
        <w:rPr>
          <w:b/>
          <w:sz w:val="22"/>
        </w:rPr>
        <w:t xml:space="preserve"> konsumenckie</w:t>
      </w:r>
    </w:p>
    <w:p w14:paraId="75A0D9C1" w14:textId="77777777" w:rsidR="00717317" w:rsidRPr="00241824" w:rsidRDefault="00717317" w:rsidP="00986C37">
      <w:pPr>
        <w:spacing w:after="100" w:afterAutospacing="1" w:line="372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 w:rsidRPr="00241824">
        <w:rPr>
          <w:i/>
          <w:sz w:val="22"/>
        </w:rPr>
        <w:t xml:space="preserve">- </w:t>
      </w:r>
      <w:r w:rsidR="00241824" w:rsidRPr="00241824">
        <w:rPr>
          <w:i/>
          <w:sz w:val="22"/>
        </w:rPr>
        <w:t>Po postawieniu spółce InCruises International zarzutu działania w systemie konsorcyjnym u</w:t>
      </w:r>
      <w:r w:rsidRPr="00241824">
        <w:rPr>
          <w:i/>
          <w:sz w:val="22"/>
        </w:rPr>
        <w:t xml:space="preserve">znałem, że jest duże ryzyko, że </w:t>
      </w:r>
      <w:r w:rsidR="00241824" w:rsidRPr="00241824">
        <w:rPr>
          <w:i/>
          <w:sz w:val="22"/>
        </w:rPr>
        <w:t xml:space="preserve">konsumenci biorący udział w tym </w:t>
      </w:r>
      <w:r w:rsidR="00241824" w:rsidRPr="00241824">
        <w:rPr>
          <w:rFonts w:cs="Tahoma"/>
          <w:bCs/>
          <w:i/>
          <w:color w:val="000000" w:themeColor="text1"/>
          <w:sz w:val="22"/>
          <w:lang w:eastAsia="en-GB"/>
        </w:rPr>
        <w:t>programie mogą stracić wpłacone pieniądze. Dlatego wydałem ostrzeżenie konsumenckie</w:t>
      </w:r>
      <w:r w:rsidR="00241824" w:rsidRPr="00241824">
        <w:rPr>
          <w:rFonts w:cs="Tahoma"/>
          <w:bCs/>
          <w:color w:val="000000" w:themeColor="text1"/>
          <w:sz w:val="22"/>
          <w:lang w:eastAsia="en-GB"/>
        </w:rPr>
        <w:t xml:space="preserve"> – mówi Tomasz Chróstny, Prezes UOKiK.</w:t>
      </w:r>
    </w:p>
    <w:p w14:paraId="467F2D62" w14:textId="77777777" w:rsidR="00577440" w:rsidRDefault="00241824" w:rsidP="00241824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 w:rsidRPr="00241824">
        <w:rPr>
          <w:rFonts w:cs="Tahoma"/>
          <w:bCs/>
          <w:sz w:val="22"/>
          <w:lang w:eastAsia="pl-PL"/>
        </w:rPr>
        <w:t>Zgodnie z ustawą o ochronie konkurencji i konsumentów Prezes UOKiK ma możliwość wydania ostrzeżenia, gdy istnieje szczególnie uzasadnione podejrzenie, że przedsiębiorca stosuje nielegalną praktykę, która może narazić szeroki krąg konsumentów na znaczne straty lub niekorzystne skutki finansowe.</w:t>
      </w:r>
      <w:r>
        <w:rPr>
          <w:rFonts w:cs="Tahoma"/>
          <w:bCs/>
          <w:sz w:val="22"/>
          <w:lang w:eastAsia="pl-PL"/>
        </w:rPr>
        <w:t xml:space="preserve"> Ostrzeżenia są zamieszczane </w:t>
      </w:r>
      <w:r w:rsidRPr="00241824">
        <w:rPr>
          <w:rStyle w:val="Hipercze"/>
          <w:sz w:val="22"/>
        </w:rPr>
        <w:t xml:space="preserve">na </w:t>
      </w:r>
      <w:hyperlink r:id="rId10" w:history="1">
        <w:r w:rsidRPr="00241824">
          <w:rPr>
            <w:rStyle w:val="Hipercze"/>
            <w:rFonts w:eastAsia="Calibri"/>
            <w:sz w:val="22"/>
          </w:rPr>
          <w:t>stronie internetowej urzędu</w:t>
        </w:r>
      </w:hyperlink>
      <w:r w:rsidRPr="00241824">
        <w:rPr>
          <w:rFonts w:cs="Tahoma"/>
          <w:bCs/>
          <w:sz w:val="22"/>
          <w:lang w:eastAsia="pl-PL"/>
        </w:rPr>
        <w:t>.</w:t>
      </w:r>
      <w:r w:rsidR="00577440">
        <w:rPr>
          <w:rFonts w:cs="Tahoma"/>
          <w:bCs/>
          <w:sz w:val="22"/>
          <w:lang w:eastAsia="pl-PL"/>
        </w:rPr>
        <w:t xml:space="preserve"> </w:t>
      </w:r>
    </w:p>
    <w:p w14:paraId="309F6301" w14:textId="2EAB6896" w:rsidR="00241824" w:rsidRPr="00241824" w:rsidRDefault="00D16427" w:rsidP="00241824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hyperlink r:id="rId11" w:history="1">
        <w:r w:rsidR="00241824" w:rsidRPr="00D16427">
          <w:rPr>
            <w:rStyle w:val="Hipercze"/>
            <w:rFonts w:cs="Tahoma"/>
            <w:bCs/>
            <w:sz w:val="22"/>
            <w:lang w:eastAsia="pl-PL"/>
          </w:rPr>
          <w:t>Ostrzeżenie konsumenckie</w:t>
        </w:r>
      </w:hyperlink>
      <w:r w:rsidR="00241824" w:rsidRPr="00241824">
        <w:rPr>
          <w:rFonts w:cs="Tahoma"/>
          <w:bCs/>
          <w:sz w:val="22"/>
          <w:lang w:eastAsia="pl-PL"/>
        </w:rPr>
        <w:t>, o którym mowa w komunikacie p</w:t>
      </w:r>
      <w:r w:rsidR="00241824">
        <w:rPr>
          <w:rFonts w:cs="Tahoma"/>
          <w:bCs/>
          <w:sz w:val="22"/>
          <w:lang w:eastAsia="pl-PL"/>
        </w:rPr>
        <w:t xml:space="preserve">rasowym, dotyczy przedsiębiorcy </w:t>
      </w:r>
      <w:r w:rsidR="00241824">
        <w:rPr>
          <w:b/>
          <w:sz w:val="22"/>
          <w:lang w:eastAsia="pl-PL"/>
        </w:rPr>
        <w:t>InCruises</w:t>
      </w:r>
      <w:r w:rsidR="003E50D8">
        <w:rPr>
          <w:b/>
          <w:sz w:val="22"/>
          <w:lang w:eastAsia="pl-PL"/>
        </w:rPr>
        <w:t xml:space="preserve"> International LLC z siedzibą w Guaynabo (Portoryko)</w:t>
      </w:r>
      <w:r w:rsidR="00241824" w:rsidRPr="00241824">
        <w:rPr>
          <w:rFonts w:cs="Tahoma"/>
          <w:bCs/>
          <w:sz w:val="22"/>
          <w:lang w:eastAsia="pl-PL"/>
        </w:rPr>
        <w:t>.</w:t>
      </w:r>
    </w:p>
    <w:p w14:paraId="6DA5F16E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22C0186" w14:textId="77777777" w:rsidR="00B075C5" w:rsidRPr="00B075C5" w:rsidRDefault="00B075C5" w:rsidP="00577440">
      <w:pPr>
        <w:spacing w:before="240" w:after="240" w:line="276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3B1AE3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B075C5" w:rsidRPr="00B075C5" w:rsidSect="00577440">
      <w:headerReference w:type="default" r:id="rId14"/>
      <w:footerReference w:type="default" r:id="rId15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E1AA" w14:textId="77777777" w:rsidR="00225D17" w:rsidRDefault="00225D17">
      <w:r>
        <w:separator/>
      </w:r>
    </w:p>
  </w:endnote>
  <w:endnote w:type="continuationSeparator" w:id="0">
    <w:p w14:paraId="1BE263BF" w14:textId="77777777" w:rsidR="00225D17" w:rsidRDefault="002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7F7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E4780E" wp14:editId="10DE615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F9AFC9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EDD9" w14:textId="77777777" w:rsidR="00225D17" w:rsidRDefault="00225D17">
      <w:r>
        <w:separator/>
      </w:r>
    </w:p>
  </w:footnote>
  <w:footnote w:type="continuationSeparator" w:id="0">
    <w:p w14:paraId="7C9E2F3C" w14:textId="77777777" w:rsidR="00225D17" w:rsidRDefault="0022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31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5738800" wp14:editId="2C35254B">
          <wp:extent cx="1400175" cy="54276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B58"/>
    <w:rsid w:val="00017922"/>
    <w:rsid w:val="00023634"/>
    <w:rsid w:val="0002523D"/>
    <w:rsid w:val="00042F96"/>
    <w:rsid w:val="00043C4C"/>
    <w:rsid w:val="000651E9"/>
    <w:rsid w:val="00073AA7"/>
    <w:rsid w:val="000839F7"/>
    <w:rsid w:val="000A74FA"/>
    <w:rsid w:val="000B149D"/>
    <w:rsid w:val="000B1AC5"/>
    <w:rsid w:val="000B7247"/>
    <w:rsid w:val="001028AE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4CED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5D17"/>
    <w:rsid w:val="002262B5"/>
    <w:rsid w:val="002268F6"/>
    <w:rsid w:val="0023138D"/>
    <w:rsid w:val="00240013"/>
    <w:rsid w:val="0024118E"/>
    <w:rsid w:val="00241824"/>
    <w:rsid w:val="00241BAC"/>
    <w:rsid w:val="00260382"/>
    <w:rsid w:val="00266CB4"/>
    <w:rsid w:val="00267DD1"/>
    <w:rsid w:val="002801AA"/>
    <w:rsid w:val="00295B34"/>
    <w:rsid w:val="002A0989"/>
    <w:rsid w:val="002A5D69"/>
    <w:rsid w:val="002B1DBF"/>
    <w:rsid w:val="002B759E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6735F"/>
    <w:rsid w:val="00377A0D"/>
    <w:rsid w:val="0038677D"/>
    <w:rsid w:val="00391C9E"/>
    <w:rsid w:val="003B1AE3"/>
    <w:rsid w:val="003D3FF4"/>
    <w:rsid w:val="003D7161"/>
    <w:rsid w:val="003E3F9D"/>
    <w:rsid w:val="003E50D8"/>
    <w:rsid w:val="003E69E5"/>
    <w:rsid w:val="003E6D6E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525B"/>
    <w:rsid w:val="00486DB1"/>
    <w:rsid w:val="00493E10"/>
    <w:rsid w:val="004972E8"/>
    <w:rsid w:val="004B09D0"/>
    <w:rsid w:val="004C0F9E"/>
    <w:rsid w:val="004C1243"/>
    <w:rsid w:val="004C5C26"/>
    <w:rsid w:val="004F146F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77440"/>
    <w:rsid w:val="005874FA"/>
    <w:rsid w:val="00587688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443B"/>
    <w:rsid w:val="006B733D"/>
    <w:rsid w:val="006C34AE"/>
    <w:rsid w:val="006C67AF"/>
    <w:rsid w:val="006D3DC5"/>
    <w:rsid w:val="006E7555"/>
    <w:rsid w:val="006F143B"/>
    <w:rsid w:val="007039EC"/>
    <w:rsid w:val="0071572D"/>
    <w:rsid w:val="007157BA"/>
    <w:rsid w:val="007169F9"/>
    <w:rsid w:val="00717317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25D7E"/>
    <w:rsid w:val="0085010E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47D35"/>
    <w:rsid w:val="0095309C"/>
    <w:rsid w:val="009652F2"/>
    <w:rsid w:val="009719ED"/>
    <w:rsid w:val="00983D39"/>
    <w:rsid w:val="00986C37"/>
    <w:rsid w:val="00997528"/>
    <w:rsid w:val="0099796A"/>
    <w:rsid w:val="009C1346"/>
    <w:rsid w:val="009C5960"/>
    <w:rsid w:val="009D05C8"/>
    <w:rsid w:val="009E3C0B"/>
    <w:rsid w:val="009E558C"/>
    <w:rsid w:val="00A01D2D"/>
    <w:rsid w:val="00A13244"/>
    <w:rsid w:val="00A239AA"/>
    <w:rsid w:val="00A439E8"/>
    <w:rsid w:val="00A45753"/>
    <w:rsid w:val="00A45A2E"/>
    <w:rsid w:val="00A53423"/>
    <w:rsid w:val="00A62659"/>
    <w:rsid w:val="00A65F20"/>
    <w:rsid w:val="00A76293"/>
    <w:rsid w:val="00A77DA2"/>
    <w:rsid w:val="00A84231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22863"/>
    <w:rsid w:val="00B41502"/>
    <w:rsid w:val="00B51024"/>
    <w:rsid w:val="00B512B5"/>
    <w:rsid w:val="00B54740"/>
    <w:rsid w:val="00B5690A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82E"/>
    <w:rsid w:val="00BE4BF0"/>
    <w:rsid w:val="00BE5EE5"/>
    <w:rsid w:val="00BE68EE"/>
    <w:rsid w:val="00BE7F63"/>
    <w:rsid w:val="00BF45FB"/>
    <w:rsid w:val="00C123B1"/>
    <w:rsid w:val="00C17FAA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16427"/>
    <w:rsid w:val="00D172B6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26FC5"/>
    <w:rsid w:val="00F3243D"/>
    <w:rsid w:val="00F370BC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C08A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18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ruises.com/" TargetMode="External"/><Relationship Id="rId13" Type="http://schemas.openxmlformats.org/officeDocument/2006/relationships/hyperlink" Target="https://uokik.gov.pl/pomo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ostrzezenia_konsumenckie.php?news_id=187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ostrzezenia_konsumencki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ostrzezenia_konsumenckie.php?news_id=1871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EDE14130-657C-465C-AD8E-9BF4983300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Nastulak</cp:lastModifiedBy>
  <cp:revision>7</cp:revision>
  <cp:lastPrinted>2019-03-06T14:11:00Z</cp:lastPrinted>
  <dcterms:created xsi:type="dcterms:W3CDTF">2022-07-08T09:45:00Z</dcterms:created>
  <dcterms:modified xsi:type="dcterms:W3CDTF">2022-07-20T06:48:00Z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501e7f87-b473-4929-abde-548018a38184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