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5E6" w14:textId="7A692795" w:rsidR="00D47CCF" w:rsidRPr="00952AE6" w:rsidRDefault="00301792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INWESTYCJE ALTERNATYWNE – POLICZ I NIE PRZELICZ SIĘ</w:t>
      </w:r>
    </w:p>
    <w:p w14:paraId="45242592" w14:textId="1D6ADC0D" w:rsidR="00EF0C7A" w:rsidRPr="00EF0C7A" w:rsidRDefault="00EF0C7A" w:rsidP="00FF3F5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EF0C7A">
        <w:rPr>
          <w:rFonts w:cs="Tahoma"/>
          <w:b/>
          <w:bCs/>
          <w:color w:val="000000" w:themeColor="text1"/>
          <w:sz w:val="22"/>
          <w:lang w:eastAsia="en-GB"/>
        </w:rPr>
        <w:t xml:space="preserve">Niskie oprocentowanie lokat </w:t>
      </w:r>
      <w:r w:rsidR="00DF7C63">
        <w:rPr>
          <w:rFonts w:cs="Tahoma"/>
          <w:b/>
          <w:bCs/>
          <w:color w:val="000000" w:themeColor="text1"/>
          <w:sz w:val="22"/>
          <w:lang w:eastAsia="en-GB"/>
        </w:rPr>
        <w:t>skłania</w:t>
      </w:r>
      <w:r w:rsidRPr="00EF0C7A">
        <w:rPr>
          <w:rFonts w:cs="Tahoma"/>
          <w:b/>
          <w:bCs/>
          <w:color w:val="000000" w:themeColor="text1"/>
          <w:sz w:val="22"/>
          <w:lang w:eastAsia="en-GB"/>
        </w:rPr>
        <w:t xml:space="preserve"> cię do inwestowania oszczędności w nietypowe produkty? </w:t>
      </w:r>
      <w:r w:rsidR="005458A1">
        <w:rPr>
          <w:rFonts w:cs="Tahoma"/>
          <w:b/>
          <w:bCs/>
          <w:color w:val="000000" w:themeColor="text1"/>
          <w:sz w:val="22"/>
          <w:lang w:eastAsia="en-GB"/>
        </w:rPr>
        <w:t>Inwestować możesz praktycznie we wszystko, jednak b</w:t>
      </w:r>
      <w:r>
        <w:rPr>
          <w:rFonts w:cs="Tahoma"/>
          <w:b/>
          <w:bCs/>
          <w:color w:val="000000" w:themeColor="text1"/>
          <w:sz w:val="22"/>
          <w:lang w:eastAsia="en-GB"/>
        </w:rPr>
        <w:t>ądź świadomy ryzyka</w:t>
      </w:r>
      <w:r w:rsidR="005458A1">
        <w:rPr>
          <w:rFonts w:cs="Tahoma"/>
          <w:b/>
          <w:bCs/>
          <w:color w:val="000000" w:themeColor="text1"/>
          <w:sz w:val="22"/>
          <w:lang w:eastAsia="en-GB"/>
        </w:rPr>
        <w:t xml:space="preserve"> utraty wpłaconych pieniędzy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F7CF10D" w14:textId="19DAFD9D" w:rsidR="00986C37" w:rsidRDefault="001E3615" w:rsidP="00FF3F5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458A1">
        <w:rPr>
          <w:rFonts w:cs="Tahoma"/>
          <w:b/>
          <w:bCs/>
          <w:color w:val="000000" w:themeColor="text1"/>
          <w:sz w:val="22"/>
          <w:lang w:eastAsia="en-GB"/>
        </w:rPr>
        <w:t>Poza standardowymi walorami takimi jak akcje</w:t>
      </w:r>
      <w:r w:rsidR="00EF0C7A" w:rsidRPr="005458A1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5458A1">
        <w:rPr>
          <w:rFonts w:cs="Tahoma"/>
          <w:b/>
          <w:bCs/>
          <w:color w:val="000000" w:themeColor="text1"/>
          <w:sz w:val="22"/>
          <w:lang w:eastAsia="en-GB"/>
        </w:rPr>
        <w:t xml:space="preserve"> obligacje lub waluty na rynku </w:t>
      </w:r>
      <w:r w:rsidR="005458A1" w:rsidRPr="005458A1">
        <w:rPr>
          <w:rFonts w:cs="Tahoma"/>
          <w:b/>
          <w:bCs/>
          <w:color w:val="000000" w:themeColor="text1"/>
          <w:sz w:val="22"/>
          <w:lang w:eastAsia="en-GB"/>
        </w:rPr>
        <w:t>dostępn</w:t>
      </w:r>
      <w:r w:rsidR="005458A1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="005458A1" w:rsidRPr="005458A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458A1">
        <w:rPr>
          <w:rFonts w:cs="Tahoma"/>
          <w:b/>
          <w:bCs/>
          <w:color w:val="000000" w:themeColor="text1"/>
          <w:sz w:val="22"/>
          <w:lang w:eastAsia="en-GB"/>
        </w:rPr>
        <w:t>są także ryzykowne</w:t>
      </w:r>
      <w:r w:rsidRPr="005458A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Pr="005458A1">
        <w:rPr>
          <w:rFonts w:cs="Tahoma"/>
          <w:b/>
          <w:bCs/>
          <w:color w:val="000000" w:themeColor="text1"/>
          <w:sz w:val="22"/>
          <w:lang w:eastAsia="en-GB"/>
        </w:rPr>
        <w:t>tokeny</w:t>
      </w:r>
      <w:proofErr w:type="spellEnd"/>
      <w:r w:rsidRPr="005458A1">
        <w:rPr>
          <w:rFonts w:cs="Tahoma"/>
          <w:b/>
          <w:bCs/>
          <w:color w:val="000000" w:themeColor="text1"/>
          <w:sz w:val="22"/>
          <w:lang w:eastAsia="en-GB"/>
        </w:rPr>
        <w:t xml:space="preserve"> czy </w:t>
      </w:r>
      <w:proofErr w:type="spellStart"/>
      <w:r w:rsidRPr="005458A1">
        <w:rPr>
          <w:rFonts w:cs="Tahoma"/>
          <w:b/>
          <w:bCs/>
          <w:color w:val="000000" w:themeColor="text1"/>
          <w:sz w:val="22"/>
          <w:lang w:eastAsia="en-GB"/>
        </w:rPr>
        <w:t>kryptowaluty</w:t>
      </w:r>
      <w:proofErr w:type="spellEnd"/>
      <w:r w:rsidR="00EF0C7A" w:rsidRPr="005458A1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EF0C7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EF0C7A">
        <w:rPr>
          <w:rFonts w:cs="Tahoma"/>
          <w:b/>
          <w:color w:val="000000" w:themeColor="text1"/>
          <w:sz w:val="22"/>
          <w:lang w:eastAsia="en-GB"/>
        </w:rPr>
        <w:t xml:space="preserve">Inwestować </w:t>
      </w:r>
      <w:r w:rsidR="00EF0C7A" w:rsidRPr="00EF0C7A">
        <w:rPr>
          <w:rFonts w:cs="Tahoma"/>
          <w:b/>
          <w:color w:val="000000" w:themeColor="text1"/>
          <w:sz w:val="22"/>
          <w:lang w:eastAsia="en-GB"/>
        </w:rPr>
        <w:t xml:space="preserve">możesz </w:t>
      </w:r>
      <w:r w:rsidRPr="00EF0C7A">
        <w:rPr>
          <w:rFonts w:cs="Tahoma"/>
          <w:b/>
          <w:color w:val="000000" w:themeColor="text1"/>
          <w:sz w:val="22"/>
          <w:lang w:eastAsia="en-GB"/>
        </w:rPr>
        <w:t>także w surowce naturalne, metale szlachetne, dzieła sztuki,</w:t>
      </w:r>
      <w:r w:rsidR="001842EA" w:rsidRPr="00EF0C7A">
        <w:rPr>
          <w:rFonts w:cs="Tahoma"/>
          <w:b/>
          <w:color w:val="000000" w:themeColor="text1"/>
          <w:sz w:val="22"/>
          <w:lang w:eastAsia="en-GB"/>
        </w:rPr>
        <w:t xml:space="preserve"> zwierzęta hodowlane,</w:t>
      </w:r>
      <w:r w:rsidRPr="00EF0C7A">
        <w:rPr>
          <w:rFonts w:cs="Tahoma"/>
          <w:b/>
          <w:color w:val="000000" w:themeColor="text1"/>
          <w:sz w:val="22"/>
          <w:lang w:eastAsia="en-GB"/>
        </w:rPr>
        <w:t xml:space="preserve"> czy znaczki pocztowe</w:t>
      </w:r>
      <w:r w:rsidR="00EF0C7A">
        <w:rPr>
          <w:rFonts w:cs="Tahoma"/>
          <w:b/>
          <w:color w:val="000000" w:themeColor="text1"/>
          <w:sz w:val="22"/>
          <w:lang w:eastAsia="en-GB"/>
        </w:rPr>
        <w:t xml:space="preserve">. </w:t>
      </w:r>
    </w:p>
    <w:p w14:paraId="0BE4CDEA" w14:textId="3D5066AD" w:rsidR="00EF0C7A" w:rsidRPr="00EF0C7A" w:rsidRDefault="00EF0C7A" w:rsidP="00FF3F5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Policz i nie przelicz się</w:t>
      </w:r>
      <w:r w:rsidR="003304F3">
        <w:rPr>
          <w:rFonts w:cs="Tahoma"/>
          <w:b/>
          <w:bCs/>
          <w:color w:val="000000" w:themeColor="text1"/>
          <w:sz w:val="22"/>
          <w:lang w:eastAsia="en-GB"/>
        </w:rPr>
        <w:t xml:space="preserve"> – pod takim hasłem trwa kampania </w:t>
      </w:r>
      <w:r w:rsidR="009D4F3D">
        <w:rPr>
          <w:rFonts w:cs="Tahoma"/>
          <w:b/>
          <w:bCs/>
          <w:color w:val="000000" w:themeColor="text1"/>
          <w:sz w:val="22"/>
          <w:lang w:eastAsia="en-GB"/>
        </w:rPr>
        <w:t>społeczna</w:t>
      </w:r>
      <w:r w:rsidR="003304F3">
        <w:rPr>
          <w:rFonts w:cs="Tahoma"/>
          <w:b/>
          <w:bCs/>
          <w:color w:val="000000" w:themeColor="text1"/>
          <w:sz w:val="22"/>
          <w:lang w:eastAsia="en-GB"/>
        </w:rPr>
        <w:t xml:space="preserve"> UOKiK.</w:t>
      </w:r>
    </w:p>
    <w:p w14:paraId="67334F90" w14:textId="1B5E8D29" w:rsidR="00B05FD1" w:rsidRDefault="0010559C" w:rsidP="00843154">
      <w:pPr>
        <w:spacing w:after="240" w:line="360" w:lineRule="auto"/>
        <w:jc w:val="both"/>
        <w:rPr>
          <w:sz w:val="22"/>
        </w:rPr>
      </w:pPr>
      <w:r w:rsidRPr="00952AE6">
        <w:rPr>
          <w:b/>
          <w:sz w:val="22"/>
        </w:rPr>
        <w:t>[Wa</w:t>
      </w:r>
      <w:r w:rsidR="00A65F20" w:rsidRPr="00952AE6">
        <w:rPr>
          <w:b/>
          <w:sz w:val="22"/>
        </w:rPr>
        <w:t>rszawa,</w:t>
      </w:r>
      <w:r w:rsidR="006422DE" w:rsidRPr="00952AE6">
        <w:rPr>
          <w:b/>
          <w:sz w:val="22"/>
        </w:rPr>
        <w:t xml:space="preserve"> </w:t>
      </w:r>
      <w:r w:rsidR="00943BA0">
        <w:rPr>
          <w:b/>
          <w:sz w:val="22"/>
        </w:rPr>
        <w:t>8</w:t>
      </w:r>
      <w:r w:rsidR="00EF0C7A">
        <w:rPr>
          <w:b/>
          <w:sz w:val="22"/>
        </w:rPr>
        <w:t xml:space="preserve"> </w:t>
      </w:r>
      <w:r w:rsidR="0000429D">
        <w:rPr>
          <w:b/>
          <w:sz w:val="22"/>
        </w:rPr>
        <w:t xml:space="preserve">września </w:t>
      </w:r>
      <w:r w:rsidR="00986C37" w:rsidRPr="00952AE6">
        <w:rPr>
          <w:b/>
          <w:sz w:val="22"/>
        </w:rPr>
        <w:t>20</w:t>
      </w:r>
      <w:r w:rsidR="00D41224" w:rsidRPr="00952AE6">
        <w:rPr>
          <w:b/>
          <w:sz w:val="22"/>
        </w:rPr>
        <w:t>2</w:t>
      </w:r>
      <w:r w:rsidR="00986C37" w:rsidRPr="00952AE6">
        <w:rPr>
          <w:b/>
          <w:sz w:val="22"/>
        </w:rPr>
        <w:t>1</w:t>
      </w:r>
      <w:r w:rsidRPr="00952AE6">
        <w:rPr>
          <w:b/>
          <w:sz w:val="22"/>
        </w:rPr>
        <w:t xml:space="preserve"> r.]</w:t>
      </w:r>
      <w:r w:rsidR="001A6E5B" w:rsidRPr="00952AE6">
        <w:rPr>
          <w:sz w:val="22"/>
        </w:rPr>
        <w:t xml:space="preserve"> </w:t>
      </w:r>
      <w:r w:rsidR="008E4BB3">
        <w:rPr>
          <w:sz w:val="22"/>
        </w:rPr>
        <w:t>Z</w:t>
      </w:r>
      <w:r w:rsidR="002742AB">
        <w:rPr>
          <w:sz w:val="22"/>
        </w:rPr>
        <w:t>łoto</w:t>
      </w:r>
      <w:r w:rsidR="00B05FD1">
        <w:rPr>
          <w:sz w:val="22"/>
        </w:rPr>
        <w:t xml:space="preserve">, </w:t>
      </w:r>
      <w:r w:rsidR="005458A1">
        <w:rPr>
          <w:sz w:val="22"/>
        </w:rPr>
        <w:t>ropa naftowa</w:t>
      </w:r>
      <w:r w:rsidR="008A2FF2">
        <w:rPr>
          <w:sz w:val="22"/>
        </w:rPr>
        <w:t xml:space="preserve">, </w:t>
      </w:r>
      <w:r w:rsidR="00B05FD1">
        <w:rPr>
          <w:sz w:val="22"/>
        </w:rPr>
        <w:t>diamenty</w:t>
      </w:r>
      <w:r w:rsidR="002742AB">
        <w:rPr>
          <w:sz w:val="22"/>
        </w:rPr>
        <w:t>, kawa, zboże, dzieła sztuki</w:t>
      </w:r>
      <w:r w:rsidR="00B05FD1">
        <w:rPr>
          <w:sz w:val="22"/>
        </w:rPr>
        <w:t>, dobra luksusowe</w:t>
      </w:r>
      <w:r w:rsidR="00843154">
        <w:rPr>
          <w:sz w:val="22"/>
        </w:rPr>
        <w:t xml:space="preserve"> – to tylko nieliczne przykłady inwestycji alternatywnych. Dzięki internetowi </w:t>
      </w:r>
      <w:r w:rsidR="00F14AE1">
        <w:rPr>
          <w:sz w:val="22"/>
        </w:rPr>
        <w:t xml:space="preserve">możemy je kupić od kogokolwiek na świecie nie ruszając się zza ekranu komputera. Część z </w:t>
      </w:r>
      <w:r w:rsidR="008A2FF2">
        <w:rPr>
          <w:sz w:val="22"/>
        </w:rPr>
        <w:t>ofert</w:t>
      </w:r>
      <w:r w:rsidR="005458A1">
        <w:rPr>
          <w:sz w:val="22"/>
        </w:rPr>
        <w:t xml:space="preserve"> </w:t>
      </w:r>
      <w:r w:rsidR="00F14AE1">
        <w:rPr>
          <w:sz w:val="22"/>
        </w:rPr>
        <w:t xml:space="preserve"> przypomina produkty bankowe czy inwestycyjne, </w:t>
      </w:r>
      <w:r w:rsidR="005458A1">
        <w:rPr>
          <w:sz w:val="22"/>
        </w:rPr>
        <w:t xml:space="preserve">które znamy </w:t>
      </w:r>
      <w:r w:rsidR="00F14AE1">
        <w:rPr>
          <w:sz w:val="22"/>
        </w:rPr>
        <w:t xml:space="preserve">ze standardu oferowanego przez konwencjonalne instytucje </w:t>
      </w:r>
      <w:r w:rsidR="00B05FD1">
        <w:rPr>
          <w:sz w:val="22"/>
        </w:rPr>
        <w:t>rynku finansowego,</w:t>
      </w:r>
      <w:r w:rsidR="008A2FF2">
        <w:rPr>
          <w:sz w:val="22"/>
        </w:rPr>
        <w:t xml:space="preserve"> a które </w:t>
      </w:r>
      <w:r w:rsidR="00B05FD1">
        <w:rPr>
          <w:sz w:val="22"/>
        </w:rPr>
        <w:t xml:space="preserve">opisane </w:t>
      </w:r>
      <w:r w:rsidR="008A2FF2">
        <w:rPr>
          <w:sz w:val="22"/>
        </w:rPr>
        <w:t xml:space="preserve">są </w:t>
      </w:r>
      <w:r w:rsidR="00B05FD1">
        <w:rPr>
          <w:sz w:val="22"/>
        </w:rPr>
        <w:t>w ogólnych warunka</w:t>
      </w:r>
      <w:r w:rsidR="008A2FF2">
        <w:rPr>
          <w:sz w:val="22"/>
        </w:rPr>
        <w:t xml:space="preserve">ch, umowach czy </w:t>
      </w:r>
      <w:r w:rsidR="00B05FD1">
        <w:rPr>
          <w:sz w:val="22"/>
        </w:rPr>
        <w:t>regulaminach. Niektóre z nich to jednak projekty, których szczegółowe funkcjonowanie wyjaśnione jest</w:t>
      </w:r>
      <w:r w:rsidR="008A2FF2">
        <w:rPr>
          <w:sz w:val="22"/>
        </w:rPr>
        <w:t xml:space="preserve"> w inny sposób:</w:t>
      </w:r>
      <w:r w:rsidR="00B05FD1">
        <w:rPr>
          <w:sz w:val="22"/>
        </w:rPr>
        <w:t xml:space="preserve"> na filmikach publikowanych </w:t>
      </w:r>
      <w:r w:rsidR="005458A1">
        <w:rPr>
          <w:sz w:val="22"/>
        </w:rPr>
        <w:t>w portalach społecznościowych</w:t>
      </w:r>
      <w:r w:rsidR="00B05FD1">
        <w:rPr>
          <w:sz w:val="22"/>
        </w:rPr>
        <w:t xml:space="preserve">, </w:t>
      </w:r>
      <w:r w:rsidR="008A2FF2">
        <w:rPr>
          <w:sz w:val="22"/>
        </w:rPr>
        <w:t>opisach</w:t>
      </w:r>
      <w:r w:rsidR="00B05FD1">
        <w:rPr>
          <w:sz w:val="22"/>
        </w:rPr>
        <w:t xml:space="preserve"> przedstawianych przez </w:t>
      </w:r>
      <w:proofErr w:type="spellStart"/>
      <w:r w:rsidR="00B05FD1">
        <w:rPr>
          <w:sz w:val="22"/>
        </w:rPr>
        <w:t>blogerów</w:t>
      </w:r>
      <w:proofErr w:type="spellEnd"/>
      <w:r w:rsidR="00B05FD1">
        <w:rPr>
          <w:sz w:val="22"/>
        </w:rPr>
        <w:t xml:space="preserve"> czy internetowych </w:t>
      </w:r>
      <w:proofErr w:type="spellStart"/>
      <w:r w:rsidR="00B05FD1">
        <w:rPr>
          <w:sz w:val="22"/>
        </w:rPr>
        <w:t>influencerów</w:t>
      </w:r>
      <w:proofErr w:type="spellEnd"/>
      <w:r w:rsidR="00B05FD1">
        <w:rPr>
          <w:sz w:val="22"/>
        </w:rPr>
        <w:t>, do</w:t>
      </w:r>
      <w:r w:rsidR="008A2FF2">
        <w:rPr>
          <w:sz w:val="22"/>
        </w:rPr>
        <w:t>kumentach zatytułowanych jako „</w:t>
      </w:r>
      <w:proofErr w:type="spellStart"/>
      <w:r w:rsidR="008A2FF2">
        <w:rPr>
          <w:sz w:val="22"/>
        </w:rPr>
        <w:t>w</w:t>
      </w:r>
      <w:r w:rsidR="00B05FD1">
        <w:rPr>
          <w:sz w:val="22"/>
        </w:rPr>
        <w:t>hite</w:t>
      </w:r>
      <w:proofErr w:type="spellEnd"/>
      <w:r w:rsidR="00B05FD1">
        <w:rPr>
          <w:sz w:val="22"/>
        </w:rPr>
        <w:t xml:space="preserve"> </w:t>
      </w:r>
      <w:proofErr w:type="spellStart"/>
      <w:r w:rsidR="00B05FD1">
        <w:rPr>
          <w:sz w:val="22"/>
        </w:rPr>
        <w:t>paper</w:t>
      </w:r>
      <w:proofErr w:type="spellEnd"/>
      <w:r w:rsidR="00B05FD1">
        <w:rPr>
          <w:sz w:val="22"/>
        </w:rPr>
        <w:t xml:space="preserve">”, </w:t>
      </w:r>
      <w:r w:rsidR="005458A1">
        <w:rPr>
          <w:sz w:val="22"/>
        </w:rPr>
        <w:t xml:space="preserve">często </w:t>
      </w:r>
      <w:r w:rsidR="00B05FD1">
        <w:rPr>
          <w:sz w:val="22"/>
        </w:rPr>
        <w:t>dostępnych tylko w językach obcych</w:t>
      </w:r>
      <w:r w:rsidR="00843154" w:rsidRPr="00843154">
        <w:rPr>
          <w:sz w:val="22"/>
        </w:rPr>
        <w:t xml:space="preserve">. </w:t>
      </w:r>
    </w:p>
    <w:p w14:paraId="60288644" w14:textId="04788F1E" w:rsidR="00843154" w:rsidRDefault="00B05FD1" w:rsidP="00843154">
      <w:pPr>
        <w:spacing w:after="240" w:line="360" w:lineRule="auto"/>
        <w:jc w:val="both"/>
        <w:rPr>
          <w:sz w:val="22"/>
        </w:rPr>
      </w:pPr>
      <w:r>
        <w:rPr>
          <w:sz w:val="22"/>
        </w:rPr>
        <w:t>Inwestycje alternatywne r</w:t>
      </w:r>
      <w:r w:rsidR="00843154" w:rsidRPr="00843154">
        <w:rPr>
          <w:sz w:val="22"/>
        </w:rPr>
        <w:t>ealizowane są głównie przez podmioty małe, mniej znane i ulegające szybkim zmianom i częstym rotacjom (</w:t>
      </w:r>
      <w:r>
        <w:rPr>
          <w:sz w:val="22"/>
        </w:rPr>
        <w:t xml:space="preserve">np. przez </w:t>
      </w:r>
      <w:r w:rsidR="00843154" w:rsidRPr="00843154">
        <w:rPr>
          <w:sz w:val="22"/>
        </w:rPr>
        <w:t xml:space="preserve">startupy). Projekty bazują lub używają technologii mobilnych w tym serwisów społecznościowych lub innych innowacji technologicznych (w tym sztucznej inteligencji, danych w chmurze, </w:t>
      </w:r>
      <w:proofErr w:type="spellStart"/>
      <w:r w:rsidR="00843154" w:rsidRPr="00843154">
        <w:rPr>
          <w:sz w:val="22"/>
        </w:rPr>
        <w:t>BigData</w:t>
      </w:r>
      <w:proofErr w:type="spellEnd"/>
      <w:r w:rsidR="00843154" w:rsidRPr="00843154">
        <w:rPr>
          <w:sz w:val="22"/>
        </w:rPr>
        <w:t xml:space="preserve">, czy </w:t>
      </w:r>
      <w:proofErr w:type="spellStart"/>
      <w:r w:rsidR="00843154" w:rsidRPr="00843154">
        <w:rPr>
          <w:sz w:val="22"/>
        </w:rPr>
        <w:t>BlockChain</w:t>
      </w:r>
      <w:proofErr w:type="spellEnd"/>
      <w:r w:rsidR="00843154" w:rsidRPr="00843154">
        <w:rPr>
          <w:sz w:val="22"/>
        </w:rPr>
        <w:t>)</w:t>
      </w:r>
      <w:r w:rsidR="005458A1">
        <w:rPr>
          <w:sz w:val="22"/>
        </w:rPr>
        <w:t>,</w:t>
      </w:r>
      <w:r w:rsidR="00843154" w:rsidRPr="00843154">
        <w:rPr>
          <w:sz w:val="22"/>
        </w:rPr>
        <w:t xml:space="preserve"> a rozliczenia w ich ramach są na ogół elektroniczne (e-portfele) i mogą być oparte na </w:t>
      </w:r>
      <w:proofErr w:type="spellStart"/>
      <w:r w:rsidR="00843154" w:rsidRPr="00843154">
        <w:rPr>
          <w:sz w:val="22"/>
        </w:rPr>
        <w:t>kryptowalutach</w:t>
      </w:r>
      <w:proofErr w:type="spellEnd"/>
      <w:r w:rsidR="00843154" w:rsidRPr="00843154">
        <w:rPr>
          <w:sz w:val="22"/>
        </w:rPr>
        <w:t xml:space="preserve"> (samodzielnie bądź równolegle z walutami tradycyjnymi) lub wewnętrznych jednostkach rozliczeniowych</w:t>
      </w:r>
      <w:r>
        <w:rPr>
          <w:sz w:val="22"/>
        </w:rPr>
        <w:t xml:space="preserve"> o dość nietypowych nazwach</w:t>
      </w:r>
      <w:r w:rsidR="00843154" w:rsidRPr="00843154">
        <w:rPr>
          <w:sz w:val="22"/>
        </w:rPr>
        <w:t xml:space="preserve">. </w:t>
      </w:r>
    </w:p>
    <w:p w14:paraId="76EAC554" w14:textId="0E4E5FC8" w:rsidR="00112561" w:rsidRPr="001E3615" w:rsidRDefault="00B05FD1" w:rsidP="00986C37">
      <w:pPr>
        <w:spacing w:after="240" w:line="360" w:lineRule="auto"/>
        <w:jc w:val="both"/>
        <w:rPr>
          <w:i/>
          <w:sz w:val="22"/>
        </w:rPr>
      </w:pPr>
      <w:r>
        <w:rPr>
          <w:sz w:val="22"/>
        </w:rPr>
        <w:t>-</w:t>
      </w:r>
      <w:r w:rsidR="009F26BD">
        <w:rPr>
          <w:sz w:val="22"/>
        </w:rPr>
        <w:t xml:space="preserve"> </w:t>
      </w:r>
      <w:r w:rsidR="009F26BD" w:rsidRPr="009F26BD">
        <w:rPr>
          <w:i/>
          <w:sz w:val="22"/>
        </w:rPr>
        <w:t>Nowoczesne technologie</w:t>
      </w:r>
      <w:r w:rsidR="001E3615">
        <w:rPr>
          <w:i/>
          <w:sz w:val="22"/>
        </w:rPr>
        <w:t>, szeroki dostęp do internetu, płatności elektroniczne i globalny rynek</w:t>
      </w:r>
      <w:r w:rsidR="009F26BD" w:rsidRPr="009F26BD">
        <w:rPr>
          <w:i/>
          <w:sz w:val="22"/>
        </w:rPr>
        <w:t xml:space="preserve"> </w:t>
      </w:r>
      <w:r w:rsidR="009F26BD">
        <w:rPr>
          <w:i/>
          <w:sz w:val="22"/>
        </w:rPr>
        <w:t xml:space="preserve">wpływają na dostęp konsumentów do </w:t>
      </w:r>
      <w:r w:rsidR="001E3615">
        <w:rPr>
          <w:i/>
          <w:sz w:val="22"/>
        </w:rPr>
        <w:t xml:space="preserve">wielu </w:t>
      </w:r>
      <w:r w:rsidR="009F26BD">
        <w:rPr>
          <w:i/>
          <w:sz w:val="22"/>
        </w:rPr>
        <w:t>ofert inwestycyjnych</w:t>
      </w:r>
      <w:r w:rsidR="001E3615">
        <w:rPr>
          <w:i/>
          <w:sz w:val="22"/>
        </w:rPr>
        <w:t xml:space="preserve"> </w:t>
      </w:r>
      <w:r w:rsidR="00112561" w:rsidRPr="00952AE6">
        <w:rPr>
          <w:sz w:val="22"/>
        </w:rPr>
        <w:t>– mówi Tomasz Chróstny</w:t>
      </w:r>
      <w:r w:rsidR="007262E9" w:rsidRPr="00952AE6">
        <w:rPr>
          <w:sz w:val="22"/>
        </w:rPr>
        <w:t>, Prezes Urzędu Ochrony Konkurencji i Konsumentów</w:t>
      </w:r>
      <w:r w:rsidR="001E3615">
        <w:rPr>
          <w:sz w:val="22"/>
        </w:rPr>
        <w:t xml:space="preserve"> – </w:t>
      </w:r>
      <w:r w:rsidR="000B6353" w:rsidRPr="000B6353">
        <w:rPr>
          <w:i/>
          <w:sz w:val="22"/>
        </w:rPr>
        <w:t>Przedsiębiorcy na wiele sposobów próbują nas skłonić do powierzenia właśnie im naszych oszczędności, najczęściej kusząc wysokimi zyskami. W</w:t>
      </w:r>
      <w:r w:rsidR="001E3615" w:rsidRPr="000B6353">
        <w:rPr>
          <w:i/>
          <w:sz w:val="22"/>
        </w:rPr>
        <w:t>arto jednak</w:t>
      </w:r>
      <w:r w:rsidR="001E3615">
        <w:rPr>
          <w:i/>
          <w:sz w:val="22"/>
        </w:rPr>
        <w:t xml:space="preserve"> dokładnie sprawdzić nie tylko spodziewane lub deklarowane zyski, ale i koszty, jakie poniesie konsument</w:t>
      </w:r>
      <w:r w:rsidR="000B6353">
        <w:rPr>
          <w:i/>
          <w:sz w:val="22"/>
        </w:rPr>
        <w:t xml:space="preserve">, a także możliwe do zrealizowania </w:t>
      </w:r>
      <w:r w:rsidR="000B6353">
        <w:rPr>
          <w:i/>
          <w:sz w:val="22"/>
        </w:rPr>
        <w:lastRenderedPageBreak/>
        <w:t>straty, które mogą nas pozbawić w całości zainwestowanych oszczędności</w:t>
      </w:r>
      <w:r w:rsidR="001E3615">
        <w:rPr>
          <w:i/>
          <w:sz w:val="22"/>
        </w:rPr>
        <w:t>. W przypadku alternatywnych narzędzi inwestycyjnych zale</w:t>
      </w:r>
      <w:r w:rsidR="00301792">
        <w:rPr>
          <w:i/>
          <w:sz w:val="22"/>
        </w:rPr>
        <w:t>cam szczególną ostrożność i nie</w:t>
      </w:r>
      <w:bookmarkStart w:id="0" w:name="_GoBack"/>
      <w:bookmarkEnd w:id="0"/>
      <w:r w:rsidR="001E3615">
        <w:rPr>
          <w:i/>
          <w:sz w:val="22"/>
        </w:rPr>
        <w:t>inwestowanie w coś, czego</w:t>
      </w:r>
      <w:r w:rsidR="000B6353">
        <w:rPr>
          <w:i/>
          <w:sz w:val="22"/>
        </w:rPr>
        <w:t xml:space="preserve"> do końca</w:t>
      </w:r>
      <w:r w:rsidR="001E3615">
        <w:rPr>
          <w:i/>
          <w:sz w:val="22"/>
        </w:rPr>
        <w:t xml:space="preserve"> nie rozumiemy, </w:t>
      </w:r>
      <w:r w:rsidR="000B6353">
        <w:rPr>
          <w:i/>
          <w:sz w:val="22"/>
        </w:rPr>
        <w:t xml:space="preserve">lub co wydaje się </w:t>
      </w:r>
      <w:r w:rsidR="001E3615">
        <w:rPr>
          <w:i/>
          <w:sz w:val="22"/>
        </w:rPr>
        <w:t>zbyt dobre, aby było prawdziwe</w:t>
      </w:r>
      <w:r w:rsidR="000B6353">
        <w:rPr>
          <w:i/>
          <w:sz w:val="22"/>
        </w:rPr>
        <w:t>. Skupmy zatem uwagę nie na zyskach, jak chcą przedsiębiorcy, ale na kosztach i ryzykach, aby każda decyzja była gruntowanie przemyślana. Policz i nie przelicz się!</w:t>
      </w:r>
      <w:r w:rsidR="007F5758">
        <w:rPr>
          <w:i/>
          <w:sz w:val="22"/>
        </w:rPr>
        <w:t xml:space="preserve"> – </w:t>
      </w:r>
      <w:r w:rsidR="007F5758" w:rsidRPr="000B6353">
        <w:rPr>
          <w:sz w:val="22"/>
        </w:rPr>
        <w:t>dodaje Prezes UOKiK</w:t>
      </w:r>
      <w:r w:rsidR="001E3615" w:rsidRPr="000B6353">
        <w:rPr>
          <w:sz w:val="22"/>
        </w:rPr>
        <w:t>.</w:t>
      </w:r>
    </w:p>
    <w:p w14:paraId="27A117AF" w14:textId="29807223" w:rsidR="00DA454B" w:rsidRDefault="009F26B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Każda z inwestycji wiąże się z ryzykiem, nie inaczej jest w przyp</w:t>
      </w:r>
      <w:r w:rsidR="008A2FF2">
        <w:rPr>
          <w:sz w:val="22"/>
        </w:rPr>
        <w:t>adku inwestycji alternatywnych</w:t>
      </w:r>
      <w:r w:rsidR="007F5758">
        <w:rPr>
          <w:sz w:val="22"/>
        </w:rPr>
        <w:t>. Bąd</w:t>
      </w:r>
      <w:r w:rsidR="000B6353">
        <w:rPr>
          <w:sz w:val="22"/>
        </w:rPr>
        <w:t>ź</w:t>
      </w:r>
      <w:r w:rsidR="007F5758">
        <w:rPr>
          <w:sz w:val="22"/>
        </w:rPr>
        <w:t xml:space="preserve"> ostrożny, ponieważ</w:t>
      </w:r>
      <w:r w:rsidR="008A2FF2">
        <w:rPr>
          <w:sz w:val="22"/>
        </w:rPr>
        <w:t xml:space="preserve"> poza podmiotami legalnie działającymi i posiadającymi niezbędne zezwolenia, internet pełen jest oszukańczych </w:t>
      </w:r>
      <w:r w:rsidR="007F5758">
        <w:rPr>
          <w:sz w:val="22"/>
        </w:rPr>
        <w:t xml:space="preserve">i </w:t>
      </w:r>
      <w:r w:rsidR="008A2FF2">
        <w:rPr>
          <w:sz w:val="22"/>
        </w:rPr>
        <w:t>wprowadzających w błąd</w:t>
      </w:r>
      <w:r w:rsidR="007F5758">
        <w:rPr>
          <w:sz w:val="22"/>
        </w:rPr>
        <w:t xml:space="preserve"> stron. Ich pomysłodawcy są</w:t>
      </w:r>
      <w:r w:rsidR="008A2FF2">
        <w:rPr>
          <w:sz w:val="22"/>
        </w:rPr>
        <w:t xml:space="preserve"> w krajach, w których nie ma sprawnie działających instytucji nadzoru i ścigania przestępstw, w tym tych cybernetycznych.</w:t>
      </w:r>
    </w:p>
    <w:p w14:paraId="2B9AA5B4" w14:textId="75EBD5E8" w:rsidR="007F5758" w:rsidRDefault="007F5758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Poniżej opisujemy wybrane inwestycje alternatywne:</w:t>
      </w:r>
    </w:p>
    <w:p w14:paraId="3803D682" w14:textId="77777777" w:rsidR="007F5758" w:rsidRDefault="008A2FF2" w:rsidP="00986C37">
      <w:pPr>
        <w:spacing w:after="100" w:afterAutospacing="1" w:line="372" w:lineRule="auto"/>
        <w:jc w:val="both"/>
        <w:rPr>
          <w:sz w:val="22"/>
        </w:rPr>
      </w:pPr>
      <w:r w:rsidRPr="000C63FD">
        <w:rPr>
          <w:b/>
          <w:sz w:val="22"/>
        </w:rPr>
        <w:t xml:space="preserve">Inwestycje na rynku </w:t>
      </w:r>
      <w:proofErr w:type="spellStart"/>
      <w:r w:rsidRPr="000C63FD">
        <w:rPr>
          <w:b/>
          <w:sz w:val="22"/>
        </w:rPr>
        <w:t>Forex</w:t>
      </w:r>
      <w:proofErr w:type="spellEnd"/>
      <w:r>
        <w:rPr>
          <w:sz w:val="22"/>
        </w:rPr>
        <w:t xml:space="preserve"> </w:t>
      </w:r>
    </w:p>
    <w:p w14:paraId="2D790D03" w14:textId="7AAD398B" w:rsidR="008E4BB3" w:rsidRPr="008E4BB3" w:rsidRDefault="00DC5194" w:rsidP="008E4BB3">
      <w:pPr>
        <w:spacing w:after="100" w:afterAutospacing="1" w:line="372" w:lineRule="auto"/>
        <w:jc w:val="both"/>
        <w:rPr>
          <w:sz w:val="22"/>
        </w:rPr>
      </w:pPr>
      <w:proofErr w:type="spellStart"/>
      <w:r>
        <w:rPr>
          <w:sz w:val="22"/>
        </w:rPr>
        <w:t>Forex</w:t>
      </w:r>
      <w:proofErr w:type="spellEnd"/>
      <w:r>
        <w:rPr>
          <w:sz w:val="22"/>
        </w:rPr>
        <w:t xml:space="preserve"> jest obecnie największym, automatycznym rynkiem wymiany finansowej na świecie - narzędziem, za pośrednictwem którego </w:t>
      </w:r>
      <w:r w:rsidR="00BD3F89">
        <w:rPr>
          <w:sz w:val="22"/>
        </w:rPr>
        <w:t xml:space="preserve">globalny sektor finansowy </w:t>
      </w:r>
      <w:r>
        <w:rPr>
          <w:sz w:val="22"/>
        </w:rPr>
        <w:t xml:space="preserve">prowadzi większość transakcji. </w:t>
      </w:r>
      <w:r w:rsidR="00DC4DFC">
        <w:rPr>
          <w:sz w:val="22"/>
        </w:rPr>
        <w:t>Osoby k</w:t>
      </w:r>
      <w:r w:rsidR="008A2FF2">
        <w:rPr>
          <w:sz w:val="22"/>
        </w:rPr>
        <w:t>orzystając</w:t>
      </w:r>
      <w:r w:rsidR="00DC4DFC">
        <w:rPr>
          <w:sz w:val="22"/>
        </w:rPr>
        <w:t>e</w:t>
      </w:r>
      <w:r w:rsidR="008A2FF2">
        <w:rPr>
          <w:sz w:val="22"/>
        </w:rPr>
        <w:t xml:space="preserve"> z internetu wielokrotnie </w:t>
      </w:r>
      <w:r w:rsidR="00DC4DFC">
        <w:rPr>
          <w:sz w:val="22"/>
        </w:rPr>
        <w:t xml:space="preserve">natknęły </w:t>
      </w:r>
      <w:r w:rsidR="008A2FF2">
        <w:rPr>
          <w:sz w:val="22"/>
        </w:rPr>
        <w:t xml:space="preserve">się na reklamy tzw. platform </w:t>
      </w:r>
      <w:proofErr w:type="spellStart"/>
      <w:r w:rsidR="008A2FF2">
        <w:rPr>
          <w:sz w:val="22"/>
        </w:rPr>
        <w:t>Forex</w:t>
      </w:r>
      <w:proofErr w:type="spellEnd"/>
      <w:r w:rsidR="008A2FF2">
        <w:rPr>
          <w:sz w:val="22"/>
        </w:rPr>
        <w:t xml:space="preserve">, </w:t>
      </w:r>
      <w:r>
        <w:rPr>
          <w:sz w:val="22"/>
        </w:rPr>
        <w:t>które umożliwiają za</w:t>
      </w:r>
      <w:r w:rsidR="008A2FF2">
        <w:rPr>
          <w:sz w:val="22"/>
        </w:rPr>
        <w:t>inwestowanie w atrakcyjne walory (np. akcje wielkich spółek, waluty, surowce naturalne, czy metale szlachetne)</w:t>
      </w:r>
      <w:r>
        <w:rPr>
          <w:sz w:val="22"/>
        </w:rPr>
        <w:t>,</w:t>
      </w:r>
      <w:r w:rsidR="00BD3F89">
        <w:rPr>
          <w:sz w:val="22"/>
        </w:rPr>
        <w:t xml:space="preserve"> a</w:t>
      </w:r>
      <w:r>
        <w:rPr>
          <w:sz w:val="22"/>
        </w:rPr>
        <w:t xml:space="preserve"> których obrót odbywa się na </w:t>
      </w:r>
      <w:proofErr w:type="spellStart"/>
      <w:r>
        <w:rPr>
          <w:sz w:val="22"/>
        </w:rPr>
        <w:t>Forexie</w:t>
      </w:r>
      <w:proofErr w:type="spellEnd"/>
      <w:r w:rsidR="008A2FF2">
        <w:rPr>
          <w:sz w:val="22"/>
        </w:rPr>
        <w:t xml:space="preserve">. </w:t>
      </w:r>
      <w:r w:rsidR="00CE19C0">
        <w:rPr>
          <w:sz w:val="22"/>
        </w:rPr>
        <w:t>N</w:t>
      </w:r>
      <w:r w:rsidR="000C63FD">
        <w:rPr>
          <w:sz w:val="22"/>
        </w:rPr>
        <w:t xml:space="preserve">a </w:t>
      </w:r>
      <w:r>
        <w:rPr>
          <w:sz w:val="22"/>
        </w:rPr>
        <w:t>większości takich platform wykorzystuje</w:t>
      </w:r>
      <w:r w:rsidR="000C63FD">
        <w:rPr>
          <w:sz w:val="22"/>
        </w:rPr>
        <w:t xml:space="preserve"> narzędzie </w:t>
      </w:r>
      <w:r>
        <w:rPr>
          <w:sz w:val="22"/>
        </w:rPr>
        <w:t>zwane dźwignią finansową</w:t>
      </w:r>
      <w:r w:rsidR="008A2FF2">
        <w:rPr>
          <w:sz w:val="22"/>
        </w:rPr>
        <w:t xml:space="preserve">. Polega ona na tym, że </w:t>
      </w:r>
      <w:r w:rsidR="00B85057">
        <w:rPr>
          <w:sz w:val="22"/>
        </w:rPr>
        <w:t xml:space="preserve">rozpoczynając inwestycję </w:t>
      </w:r>
      <w:r w:rsidR="008A2FF2">
        <w:rPr>
          <w:sz w:val="22"/>
        </w:rPr>
        <w:t xml:space="preserve">konsument może zainwestować więcej </w:t>
      </w:r>
      <w:r w:rsidR="00B85057">
        <w:rPr>
          <w:sz w:val="22"/>
        </w:rPr>
        <w:t>środków niż posiada</w:t>
      </w:r>
      <w:r>
        <w:rPr>
          <w:sz w:val="22"/>
        </w:rPr>
        <w:t xml:space="preserve"> </w:t>
      </w:r>
      <w:r w:rsidR="000C63FD">
        <w:rPr>
          <w:sz w:val="22"/>
        </w:rPr>
        <w:t>na starcie</w:t>
      </w:r>
      <w:r>
        <w:rPr>
          <w:sz w:val="22"/>
        </w:rPr>
        <w:t>. Jeśli zatem inwestor nie ma</w:t>
      </w:r>
      <w:r w:rsidR="000C63FD">
        <w:rPr>
          <w:sz w:val="22"/>
        </w:rPr>
        <w:t xml:space="preserve"> większych funduszy</w:t>
      </w:r>
      <w:r w:rsidR="00BD3F89">
        <w:rPr>
          <w:sz w:val="22"/>
        </w:rPr>
        <w:t>,</w:t>
      </w:r>
      <w:r w:rsidR="000C63FD">
        <w:rPr>
          <w:sz w:val="22"/>
        </w:rPr>
        <w:t xml:space="preserve"> za które mógłby </w:t>
      </w:r>
      <w:r w:rsidR="00B85057">
        <w:rPr>
          <w:sz w:val="22"/>
        </w:rPr>
        <w:t>np. kupić więcej diamentów (a tym samym zwielokrotnić swoje potencjalne zyski)</w:t>
      </w:r>
      <w:r>
        <w:rPr>
          <w:sz w:val="22"/>
        </w:rPr>
        <w:t xml:space="preserve"> korzysta z dźwigni</w:t>
      </w:r>
      <w:r w:rsidR="000C63FD">
        <w:rPr>
          <w:sz w:val="22"/>
        </w:rPr>
        <w:t>,</w:t>
      </w:r>
      <w:r>
        <w:rPr>
          <w:sz w:val="22"/>
        </w:rPr>
        <w:t xml:space="preserve"> dzięki której</w:t>
      </w:r>
      <w:r w:rsidR="000C63FD">
        <w:rPr>
          <w:sz w:val="22"/>
        </w:rPr>
        <w:t xml:space="preserve"> </w:t>
      </w:r>
      <w:r>
        <w:rPr>
          <w:sz w:val="22"/>
        </w:rPr>
        <w:t xml:space="preserve">uzyskuje </w:t>
      </w:r>
      <w:r w:rsidR="00B85057">
        <w:rPr>
          <w:sz w:val="22"/>
        </w:rPr>
        <w:t xml:space="preserve">brakujące pieniądze </w:t>
      </w:r>
      <w:r>
        <w:rPr>
          <w:sz w:val="22"/>
        </w:rPr>
        <w:t xml:space="preserve">od </w:t>
      </w:r>
      <w:r w:rsidR="00B85057">
        <w:rPr>
          <w:sz w:val="22"/>
        </w:rPr>
        <w:t>organizator</w:t>
      </w:r>
      <w:r>
        <w:rPr>
          <w:sz w:val="22"/>
        </w:rPr>
        <w:t>a</w:t>
      </w:r>
      <w:r w:rsidR="00B85057">
        <w:rPr>
          <w:sz w:val="22"/>
        </w:rPr>
        <w:t xml:space="preserve"> platformy</w:t>
      </w:r>
      <w:r w:rsidR="0033585C">
        <w:rPr>
          <w:color w:val="4472C4" w:themeColor="accent5"/>
          <w:sz w:val="22"/>
        </w:rPr>
        <w:t xml:space="preserve">. </w:t>
      </w:r>
      <w:r w:rsidR="0033585C" w:rsidRPr="00DC1F3C">
        <w:rPr>
          <w:sz w:val="22"/>
        </w:rPr>
        <w:t>Swoiście ten ostatni „dźwiga” konsumenta na potencjalnie wyższy poziom ewentualnych zysków, bo g</w:t>
      </w:r>
      <w:r w:rsidR="00B85057">
        <w:rPr>
          <w:sz w:val="22"/>
        </w:rPr>
        <w:t xml:space="preserve">dy dojdzie do zwyżki ceny – organizator odzyska swoje pieniądze a potem </w:t>
      </w:r>
      <w:r w:rsidR="000C63FD">
        <w:rPr>
          <w:sz w:val="22"/>
        </w:rPr>
        <w:t>zacznie</w:t>
      </w:r>
      <w:r w:rsidR="00B85057">
        <w:rPr>
          <w:sz w:val="22"/>
        </w:rPr>
        <w:t xml:space="preserve"> zarabiać</w:t>
      </w:r>
      <w:r w:rsidR="000C63FD">
        <w:rPr>
          <w:sz w:val="22"/>
        </w:rPr>
        <w:t xml:space="preserve"> </w:t>
      </w:r>
      <w:r w:rsidR="00105E13">
        <w:rPr>
          <w:sz w:val="22"/>
        </w:rPr>
        <w:t xml:space="preserve">także </w:t>
      </w:r>
      <w:r w:rsidR="000C63FD">
        <w:rPr>
          <w:sz w:val="22"/>
        </w:rPr>
        <w:t>i inwestor</w:t>
      </w:r>
      <w:r w:rsidR="00105E13">
        <w:rPr>
          <w:sz w:val="22"/>
        </w:rPr>
        <w:t xml:space="preserve"> (czyli my)</w:t>
      </w:r>
      <w:r w:rsidR="00B85057">
        <w:rPr>
          <w:sz w:val="22"/>
        </w:rPr>
        <w:t>. Jednak gdy ceny diamentów spadną</w:t>
      </w:r>
      <w:r w:rsidR="0033585C">
        <w:rPr>
          <w:sz w:val="22"/>
        </w:rPr>
        <w:t>, to</w:t>
      </w:r>
      <w:r w:rsidR="00B85057">
        <w:rPr>
          <w:sz w:val="22"/>
        </w:rPr>
        <w:t xml:space="preserve"> nie tylko stracimy </w:t>
      </w:r>
      <w:r w:rsidR="0033585C">
        <w:rPr>
          <w:sz w:val="22"/>
        </w:rPr>
        <w:t>środki</w:t>
      </w:r>
      <w:r w:rsidR="00B85057">
        <w:rPr>
          <w:sz w:val="22"/>
        </w:rPr>
        <w:t xml:space="preserve">, </w:t>
      </w:r>
      <w:r w:rsidR="0033585C">
        <w:rPr>
          <w:sz w:val="22"/>
        </w:rPr>
        <w:t xml:space="preserve">które </w:t>
      </w:r>
      <w:r w:rsidR="00B85057">
        <w:rPr>
          <w:sz w:val="22"/>
        </w:rPr>
        <w:t xml:space="preserve">sami zainwestowaliśmy, ale organizator platformy zażąda zwrotu tego, co za nas wyłożył. </w:t>
      </w:r>
      <w:r w:rsidR="008E4BB3">
        <w:rPr>
          <w:sz w:val="22"/>
        </w:rPr>
        <w:t>W</w:t>
      </w:r>
      <w:r w:rsidR="008E4BB3" w:rsidRPr="008E4BB3">
        <w:rPr>
          <w:sz w:val="22"/>
        </w:rPr>
        <w:t xml:space="preserve"> ten sposób można stracić dużo więcej, niż się samemu zainwestowało.</w:t>
      </w:r>
    </w:p>
    <w:p w14:paraId="6F310EFF" w14:textId="7572C247" w:rsidR="00DC5194" w:rsidRPr="0033585C" w:rsidRDefault="0033585C" w:rsidP="00986C37">
      <w:pPr>
        <w:spacing w:after="100" w:afterAutospacing="1" w:line="372" w:lineRule="auto"/>
        <w:jc w:val="both"/>
        <w:rPr>
          <w:color w:val="4472C4" w:themeColor="accent5"/>
          <w:sz w:val="22"/>
        </w:rPr>
      </w:pPr>
      <w:r w:rsidRPr="00DC1F3C">
        <w:rPr>
          <w:sz w:val="22"/>
        </w:rPr>
        <w:t xml:space="preserve">Tym samym dzięki dźwigni inwestycje na rynku </w:t>
      </w:r>
      <w:proofErr w:type="spellStart"/>
      <w:r w:rsidRPr="00DC1F3C">
        <w:rPr>
          <w:sz w:val="22"/>
        </w:rPr>
        <w:t>Forex</w:t>
      </w:r>
      <w:proofErr w:type="spellEnd"/>
      <w:r w:rsidRPr="00DC1F3C">
        <w:rPr>
          <w:sz w:val="22"/>
        </w:rPr>
        <w:t xml:space="preserve"> niewiele różnią się od gry hazardowej, bo w zasadzie nigdy nie wiadomo jakie akcje, waluty czy surowce przyniosą zyski, a skoro </w:t>
      </w:r>
      <w:r w:rsidRPr="00DC1F3C">
        <w:rPr>
          <w:sz w:val="22"/>
        </w:rPr>
        <w:lastRenderedPageBreak/>
        <w:t xml:space="preserve">ktoś „skredytował” naszą inwestycję, to zanim sami zaczniemy zarabiać – korzyść odniesie pośrednik czyli właściciel platformy. </w:t>
      </w:r>
      <w:hyperlink r:id="rId8" w:history="1">
        <w:r w:rsidR="00344EF7" w:rsidRPr="00514E21">
          <w:rPr>
            <w:rStyle w:val="Hipercze"/>
            <w:sz w:val="22"/>
          </w:rPr>
          <w:t xml:space="preserve">Według danych </w:t>
        </w:r>
        <w:r w:rsidRPr="00514E21">
          <w:rPr>
            <w:rStyle w:val="Hipercze"/>
            <w:sz w:val="22"/>
          </w:rPr>
          <w:t>Komisji Nadzoru Finansowego</w:t>
        </w:r>
      </w:hyperlink>
      <w:r w:rsidR="00344EF7">
        <w:rPr>
          <w:color w:val="4472C4" w:themeColor="accent5"/>
          <w:sz w:val="22"/>
        </w:rPr>
        <w:t xml:space="preserve"> </w:t>
      </w:r>
      <w:r w:rsidR="000877B3" w:rsidRPr="00DC1F3C">
        <w:rPr>
          <w:sz w:val="22"/>
        </w:rPr>
        <w:t>w 2020 roku aż</w:t>
      </w:r>
      <w:r w:rsidRPr="00DC1F3C">
        <w:rPr>
          <w:sz w:val="22"/>
        </w:rPr>
        <w:t xml:space="preserve"> 78</w:t>
      </w:r>
      <w:r w:rsidR="00514E21" w:rsidRPr="00DC1F3C">
        <w:rPr>
          <w:sz w:val="22"/>
        </w:rPr>
        <w:t xml:space="preserve"> proc.</w:t>
      </w:r>
      <w:r w:rsidRPr="00DC1F3C">
        <w:rPr>
          <w:sz w:val="22"/>
        </w:rPr>
        <w:t xml:space="preserve"> klientów inwestujących na rynku </w:t>
      </w:r>
      <w:proofErr w:type="spellStart"/>
      <w:r w:rsidRPr="00DC1F3C">
        <w:rPr>
          <w:sz w:val="22"/>
        </w:rPr>
        <w:t>Forex</w:t>
      </w:r>
      <w:proofErr w:type="spellEnd"/>
      <w:r w:rsidRPr="00DC1F3C">
        <w:rPr>
          <w:sz w:val="22"/>
        </w:rPr>
        <w:t xml:space="preserve"> </w:t>
      </w:r>
      <w:r w:rsidR="000877B3" w:rsidRPr="00DC1F3C">
        <w:rPr>
          <w:sz w:val="22"/>
        </w:rPr>
        <w:t>odniosło</w:t>
      </w:r>
      <w:r w:rsidRPr="00DC1F3C">
        <w:rPr>
          <w:sz w:val="22"/>
        </w:rPr>
        <w:t xml:space="preserve"> straty, które średnio wynoszą ok. 11 tys. zł</w:t>
      </w:r>
      <w:r w:rsidR="00514E21" w:rsidRPr="00DC1F3C">
        <w:rPr>
          <w:sz w:val="22"/>
        </w:rPr>
        <w:t>,</w:t>
      </w:r>
      <w:r w:rsidRPr="00DC1F3C">
        <w:rPr>
          <w:sz w:val="22"/>
        </w:rPr>
        <w:t xml:space="preserve"> a łączna strata konsumentów biur maklerskich zarejestrowanych </w:t>
      </w:r>
      <w:r w:rsidR="000877B3" w:rsidRPr="00DC1F3C">
        <w:rPr>
          <w:sz w:val="22"/>
        </w:rPr>
        <w:t xml:space="preserve">i legalnie działających </w:t>
      </w:r>
      <w:r w:rsidRPr="00DC1F3C">
        <w:rPr>
          <w:sz w:val="22"/>
        </w:rPr>
        <w:t>w Polsce to 1,1 mld zł</w:t>
      </w:r>
      <w:r w:rsidR="00514E21" w:rsidRPr="00DC1F3C">
        <w:rPr>
          <w:sz w:val="22"/>
        </w:rPr>
        <w:t>.</w:t>
      </w:r>
      <w:r w:rsidRPr="00DC1F3C">
        <w:rPr>
          <w:sz w:val="22"/>
        </w:rPr>
        <w:t xml:space="preserve"> </w:t>
      </w:r>
    </w:p>
    <w:p w14:paraId="35F5425F" w14:textId="4E941A19" w:rsidR="008A2FF2" w:rsidRDefault="00DC519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Zgodnie z prawem p</w:t>
      </w:r>
      <w:r w:rsidR="000C63FD">
        <w:rPr>
          <w:sz w:val="22"/>
        </w:rPr>
        <w:t xml:space="preserve">ośrednicy na rynku </w:t>
      </w:r>
      <w:proofErr w:type="spellStart"/>
      <w:r w:rsidR="000C63FD">
        <w:rPr>
          <w:sz w:val="22"/>
        </w:rPr>
        <w:t>Forex</w:t>
      </w:r>
      <w:proofErr w:type="spellEnd"/>
      <w:r w:rsidR="000C63FD">
        <w:rPr>
          <w:sz w:val="22"/>
        </w:rPr>
        <w:t xml:space="preserve"> muszą mieć zezwolenie</w:t>
      </w:r>
      <w:r w:rsidR="00B85057">
        <w:rPr>
          <w:sz w:val="22"/>
        </w:rPr>
        <w:t xml:space="preserve"> Komisji Nadzoru Finansowego albo innego organu – jeśli platforma </w:t>
      </w:r>
      <w:proofErr w:type="spellStart"/>
      <w:r w:rsidR="00B85057">
        <w:rPr>
          <w:sz w:val="22"/>
        </w:rPr>
        <w:t>Forex</w:t>
      </w:r>
      <w:proofErr w:type="spellEnd"/>
      <w:r w:rsidR="00B85057">
        <w:rPr>
          <w:sz w:val="22"/>
        </w:rPr>
        <w:t xml:space="preserve"> jest zarejestrowana na terenie Unii Europejskiej </w:t>
      </w:r>
      <w:r w:rsidR="008340C6">
        <w:rPr>
          <w:sz w:val="22"/>
        </w:rPr>
        <w:t>(</w:t>
      </w:r>
      <w:r w:rsidR="00B85057">
        <w:rPr>
          <w:sz w:val="22"/>
        </w:rPr>
        <w:t xml:space="preserve">wówczas działa na podstawie tzw. jednolitego paszportu). Jest to o tyle ważne, że na podstawie </w:t>
      </w:r>
      <w:r>
        <w:rPr>
          <w:sz w:val="22"/>
        </w:rPr>
        <w:t xml:space="preserve">przepisów </w:t>
      </w:r>
      <w:r w:rsidR="00B85057">
        <w:rPr>
          <w:sz w:val="22"/>
        </w:rPr>
        <w:t xml:space="preserve">istnieje system rekompensat w przypadku straty poniesionej w związku z funkcjonowaniem tego rodzaju firmy inwestycyjnej (np. na wypadek jej upadłości lub niewypłacalności). </w:t>
      </w:r>
      <w:r w:rsidR="008340C6">
        <w:rPr>
          <w:sz w:val="22"/>
        </w:rPr>
        <w:t xml:space="preserve">Jeśli taki podmiot działa spoza terytorium Unii Europejskiej, w szczególności zarejestrowany jest w tzw. rajach podatkowych, </w:t>
      </w:r>
      <w:r w:rsidR="00105E13">
        <w:rPr>
          <w:sz w:val="22"/>
        </w:rPr>
        <w:t xml:space="preserve">gdzie </w:t>
      </w:r>
      <w:r w:rsidR="008340C6">
        <w:rPr>
          <w:sz w:val="22"/>
        </w:rPr>
        <w:t xml:space="preserve">nie istnieje odpowiedni standard ochrony konsumentów możemy mieć realną trudność w odzyskaniu swoich pieniędzy. </w:t>
      </w:r>
    </w:p>
    <w:p w14:paraId="103D0D41" w14:textId="364B7D6F" w:rsidR="00E839CB" w:rsidRDefault="00E839CB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Niezależnie od zachęt do bezpośredniego inwestowania na rynku </w:t>
      </w:r>
      <w:proofErr w:type="spellStart"/>
      <w:r>
        <w:rPr>
          <w:sz w:val="22"/>
        </w:rPr>
        <w:t>Forex</w:t>
      </w:r>
      <w:proofErr w:type="spellEnd"/>
      <w:r>
        <w:rPr>
          <w:sz w:val="22"/>
        </w:rPr>
        <w:t xml:space="preserve">, część platform promuje się ofertą </w:t>
      </w:r>
      <w:r w:rsidRPr="00DB4C83">
        <w:rPr>
          <w:b/>
          <w:sz w:val="22"/>
        </w:rPr>
        <w:t>programów szkoleniowych</w:t>
      </w:r>
      <w:r>
        <w:rPr>
          <w:sz w:val="22"/>
        </w:rPr>
        <w:t xml:space="preserve"> i narzędzi ułatwiających konsumentom odnalezienie się w nieznanym dotychczas świecie i upraszczających dokonywanie transakcji. Jakość niektórych szkoleń jest wysoka, ale zawartość merytoryczna części z nich jest wątpliwa, bo zdarza się, że służą pobraniu szczegółowych danych osobowych a także „zaszyte” są w nie projekty promocyjne typu piramida. Uczestnicy szkoleń są </w:t>
      </w:r>
      <w:r w:rsidR="000877B3">
        <w:rPr>
          <w:sz w:val="22"/>
        </w:rPr>
        <w:t xml:space="preserve">bowiem </w:t>
      </w:r>
      <w:r>
        <w:rPr>
          <w:sz w:val="22"/>
        </w:rPr>
        <w:t>namawiani do rekrutowania kolejnych osób, a opłaty za udział w treningach o dyskusyjnej wartości służą finansowaniu programu, który faktycznie jest wydmuszką</w:t>
      </w:r>
      <w:r w:rsidRPr="00DC1F3C">
        <w:rPr>
          <w:sz w:val="22"/>
        </w:rPr>
        <w:t>. Tym samym zakup usługi szkoleniowej stanowi „przykrywkę” do faktycznego zarobku</w:t>
      </w:r>
      <w:r w:rsidR="000877B3" w:rsidRPr="00DC1F3C">
        <w:rPr>
          <w:sz w:val="22"/>
        </w:rPr>
        <w:t xml:space="preserve">, który powstaje jedynie kiedy zbudujemy </w:t>
      </w:r>
      <w:r w:rsidRPr="00DC1F3C">
        <w:rPr>
          <w:sz w:val="22"/>
        </w:rPr>
        <w:t>str</w:t>
      </w:r>
      <w:r w:rsidR="000877B3" w:rsidRPr="00DC1F3C">
        <w:rPr>
          <w:sz w:val="22"/>
        </w:rPr>
        <w:t>ukturę sprzedaży a</w:t>
      </w:r>
      <w:r w:rsidR="00344EF7" w:rsidRPr="00DC1F3C">
        <w:rPr>
          <w:sz w:val="22"/>
        </w:rPr>
        <w:t xml:space="preserve"> realną</w:t>
      </w:r>
      <w:r w:rsidR="000877B3" w:rsidRPr="00DC1F3C">
        <w:rPr>
          <w:sz w:val="22"/>
        </w:rPr>
        <w:t xml:space="preserve"> korzyść uzyskamy </w:t>
      </w:r>
      <w:r w:rsidR="00514E21" w:rsidRPr="00DC1F3C">
        <w:rPr>
          <w:sz w:val="22"/>
        </w:rPr>
        <w:t xml:space="preserve">tylko </w:t>
      </w:r>
      <w:r w:rsidR="000877B3" w:rsidRPr="00DC1F3C">
        <w:rPr>
          <w:sz w:val="22"/>
        </w:rPr>
        <w:t>w przypadku „nagonienia” odpowiedniej liczby innych chętnych. Nie miejmy jednak złudzeń - w obrębie struktury najlepiej zarabiać będziemy nie my</w:t>
      </w:r>
      <w:r w:rsidR="00344EF7" w:rsidRPr="00DC1F3C">
        <w:rPr>
          <w:sz w:val="22"/>
        </w:rPr>
        <w:t>, którzy znajdujemy się</w:t>
      </w:r>
      <w:r w:rsidR="000877B3" w:rsidRPr="00DC1F3C">
        <w:rPr>
          <w:sz w:val="22"/>
        </w:rPr>
        <w:t xml:space="preserve"> na najniższych poziomach, ale osoby znajdujące się w strukturze powyżej nas</w:t>
      </w:r>
      <w:r w:rsidR="00DB4C83" w:rsidRPr="00DC1F3C">
        <w:rPr>
          <w:sz w:val="22"/>
        </w:rPr>
        <w:t xml:space="preserve">. Oferowane przez platformy </w:t>
      </w:r>
      <w:r w:rsidR="00DB4C83">
        <w:rPr>
          <w:sz w:val="22"/>
        </w:rPr>
        <w:t xml:space="preserve">narzędzia upraszczające inwestycje to na ogół algorytmy, na podstawie których dokonywane są automatyczne decyzje inwestycyjne. Czasem te narzędzia naśladują zachowania biznesowe faktycznie istniejących inwestorów, a czasem posługują się własnymi założeniami technicznymi, które z definicji powinny być bezpieczniejsze niż indywidualne decyzje poszczególnych konsumentów, choć z drugiej strony… jeśli algorytm podąża za zachowaniem określonego inwestora, to jeśli kupił on akcje spółki „X” a algorytm te działania powieli, to </w:t>
      </w:r>
      <w:r w:rsidR="00DB4C83">
        <w:rPr>
          <w:sz w:val="22"/>
        </w:rPr>
        <w:lastRenderedPageBreak/>
        <w:t xml:space="preserve">– wychodząc z założenia wolnej gry rynkowej </w:t>
      </w:r>
      <w:r w:rsidR="00DB4C83" w:rsidRPr="008E4BB3">
        <w:rPr>
          <w:sz w:val="22"/>
        </w:rPr>
        <w:t>-</w:t>
      </w:r>
      <w:r w:rsidR="008E4BB3" w:rsidRPr="008E4BB3">
        <w:rPr>
          <w:sz w:val="22"/>
        </w:rPr>
        <w:t xml:space="preserve"> powielanie transakcji kupna wywiera presję na wzrost ceny</w:t>
      </w:r>
      <w:r w:rsidR="00DB4C83">
        <w:rPr>
          <w:sz w:val="22"/>
        </w:rPr>
        <w:t>. A może jednak postarać się samemu inwestować?</w:t>
      </w:r>
    </w:p>
    <w:p w14:paraId="52BE7223" w14:textId="0D7DE3B9" w:rsidR="00141F5F" w:rsidRDefault="000C63FD" w:rsidP="00986C37">
      <w:pPr>
        <w:spacing w:after="100" w:afterAutospacing="1" w:line="372" w:lineRule="auto"/>
        <w:jc w:val="both"/>
        <w:rPr>
          <w:sz w:val="22"/>
        </w:rPr>
      </w:pPr>
      <w:r w:rsidRPr="00775060">
        <w:rPr>
          <w:b/>
          <w:sz w:val="22"/>
        </w:rPr>
        <w:t>Kryptowaluty</w:t>
      </w:r>
      <w:r w:rsidR="00DC5194">
        <w:rPr>
          <w:sz w:val="22"/>
        </w:rPr>
        <w:t xml:space="preserve">, </w:t>
      </w:r>
      <w:r w:rsidR="00795B70">
        <w:rPr>
          <w:sz w:val="22"/>
        </w:rPr>
        <w:t>są to</w:t>
      </w:r>
      <w:r w:rsidR="00DC5194">
        <w:rPr>
          <w:sz w:val="22"/>
        </w:rPr>
        <w:t xml:space="preserve"> </w:t>
      </w:r>
      <w:r w:rsidR="00753334">
        <w:rPr>
          <w:sz w:val="22"/>
        </w:rPr>
        <w:t>– nie wchodząc w</w:t>
      </w:r>
      <w:r w:rsidR="00E14678">
        <w:rPr>
          <w:sz w:val="22"/>
        </w:rPr>
        <w:t xml:space="preserve"> skomplikowane</w:t>
      </w:r>
      <w:r w:rsidR="00753334">
        <w:rPr>
          <w:sz w:val="22"/>
        </w:rPr>
        <w:t xml:space="preserve"> szczegóły techniczne - </w:t>
      </w:r>
      <w:r w:rsidR="00DC5194">
        <w:rPr>
          <w:sz w:val="22"/>
        </w:rPr>
        <w:t xml:space="preserve">cyfrowe środki </w:t>
      </w:r>
      <w:r w:rsidR="00753334">
        <w:rPr>
          <w:sz w:val="22"/>
        </w:rPr>
        <w:t>płatnicze funkcjonują</w:t>
      </w:r>
      <w:r w:rsidR="00681008">
        <w:rPr>
          <w:sz w:val="22"/>
        </w:rPr>
        <w:t>ce</w:t>
      </w:r>
      <w:r w:rsidR="00753334">
        <w:rPr>
          <w:sz w:val="22"/>
        </w:rPr>
        <w:t xml:space="preserve"> obecnie równolegle do standardowych walut. </w:t>
      </w:r>
      <w:proofErr w:type="spellStart"/>
      <w:r w:rsidR="00753334">
        <w:rPr>
          <w:sz w:val="22"/>
        </w:rPr>
        <w:t>Kryptowalorami</w:t>
      </w:r>
      <w:proofErr w:type="spellEnd"/>
      <w:r w:rsidR="00753334">
        <w:rPr>
          <w:sz w:val="22"/>
        </w:rPr>
        <w:t xml:space="preserve"> można płacić za towary lub usługi, ale mogą też być inwestycją</w:t>
      </w:r>
      <w:r w:rsidR="00DF3F49">
        <w:rPr>
          <w:sz w:val="22"/>
        </w:rPr>
        <w:t xml:space="preserve"> i przynosić zysk, jeśli tanio je kupimy a drożej sprzedamy. Kryptowaluty podlegają przy tym okresowym wahaniom cenowym wynikającym z prawa podaży i popytu, </w:t>
      </w:r>
      <w:r w:rsidR="00D06C56">
        <w:rPr>
          <w:sz w:val="22"/>
        </w:rPr>
        <w:t>ich wartość kształtują zachowania spekulacyjne</w:t>
      </w:r>
      <w:r w:rsidR="0071214F">
        <w:rPr>
          <w:sz w:val="22"/>
        </w:rPr>
        <w:t xml:space="preserve"> </w:t>
      </w:r>
      <w:r w:rsidR="00DF3F49">
        <w:rPr>
          <w:sz w:val="22"/>
        </w:rPr>
        <w:t>– rozpiętość zmian może być bardzo wysoka i nie jest ograniczona żadnymi przepisami</w:t>
      </w:r>
      <w:r w:rsidR="00753334">
        <w:rPr>
          <w:sz w:val="22"/>
        </w:rPr>
        <w:t>. Przykładowo</w:t>
      </w:r>
      <w:r w:rsidR="001842EA">
        <w:rPr>
          <w:sz w:val="22"/>
        </w:rPr>
        <w:t xml:space="preserve"> najpopularniejszy na tym rynku </w:t>
      </w:r>
      <w:proofErr w:type="spellStart"/>
      <w:r w:rsidR="00141F5F">
        <w:rPr>
          <w:sz w:val="22"/>
        </w:rPr>
        <w:t>B</w:t>
      </w:r>
      <w:r w:rsidR="001842EA">
        <w:rPr>
          <w:sz w:val="22"/>
        </w:rPr>
        <w:t>itcoin</w:t>
      </w:r>
      <w:proofErr w:type="spellEnd"/>
      <w:r w:rsidR="001842EA">
        <w:rPr>
          <w:sz w:val="22"/>
        </w:rPr>
        <w:t xml:space="preserve"> </w:t>
      </w:r>
      <w:r w:rsidR="008E4BB3">
        <w:rPr>
          <w:sz w:val="22"/>
        </w:rPr>
        <w:t>zanotował spadki – w ciągu 10 dni kurs spadł o 35 proc. (11</w:t>
      </w:r>
      <w:r w:rsidR="000B6353">
        <w:rPr>
          <w:sz w:val="22"/>
        </w:rPr>
        <w:t>.</w:t>
      </w:r>
      <w:r w:rsidR="008E4BB3">
        <w:rPr>
          <w:sz w:val="22"/>
        </w:rPr>
        <w:t>05-21.05</w:t>
      </w:r>
      <w:r w:rsidR="000B6353">
        <w:rPr>
          <w:sz w:val="22"/>
        </w:rPr>
        <w:t>.</w:t>
      </w:r>
      <w:r w:rsidR="008E4BB3">
        <w:rPr>
          <w:sz w:val="22"/>
        </w:rPr>
        <w:t xml:space="preserve">2021 r.). </w:t>
      </w:r>
    </w:p>
    <w:p w14:paraId="5726F018" w14:textId="56B03E50" w:rsidR="00753334" w:rsidRDefault="00E14678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Podobnie jak na świecie nie ma jedynie dolara czy euro, ale i inne waluty, tak jest również w przypadku </w:t>
      </w:r>
      <w:r w:rsidR="00DF3F49">
        <w:rPr>
          <w:sz w:val="22"/>
        </w:rPr>
        <w:t>kry</w:t>
      </w:r>
      <w:r>
        <w:rPr>
          <w:sz w:val="22"/>
        </w:rPr>
        <w:t xml:space="preserve">ptowalut. Szereg inwestycji opartych jest nie tylko na najbardziej popularnych </w:t>
      </w:r>
      <w:proofErr w:type="spellStart"/>
      <w:r>
        <w:rPr>
          <w:sz w:val="22"/>
        </w:rPr>
        <w:t>kryptoaktywach</w:t>
      </w:r>
      <w:proofErr w:type="spellEnd"/>
      <w:r>
        <w:rPr>
          <w:sz w:val="22"/>
        </w:rPr>
        <w:t xml:space="preserve"> jak </w:t>
      </w:r>
      <w:proofErr w:type="spellStart"/>
      <w:r w:rsidR="00141F5F">
        <w:rPr>
          <w:sz w:val="22"/>
        </w:rPr>
        <w:t>B</w:t>
      </w:r>
      <w:r>
        <w:rPr>
          <w:sz w:val="22"/>
        </w:rPr>
        <w:t>itcoin</w:t>
      </w:r>
      <w:proofErr w:type="spellEnd"/>
      <w:r>
        <w:rPr>
          <w:sz w:val="22"/>
        </w:rPr>
        <w:t xml:space="preserve"> czy </w:t>
      </w:r>
      <w:proofErr w:type="spellStart"/>
      <w:r w:rsidR="00141F5F">
        <w:rPr>
          <w:sz w:val="22"/>
        </w:rPr>
        <w:t>E</w:t>
      </w:r>
      <w:r>
        <w:rPr>
          <w:sz w:val="22"/>
        </w:rPr>
        <w:t>thereum</w:t>
      </w:r>
      <w:proofErr w:type="spellEnd"/>
      <w:r>
        <w:rPr>
          <w:sz w:val="22"/>
        </w:rPr>
        <w:t xml:space="preserve">, ale emituje </w:t>
      </w:r>
      <w:r w:rsidR="00DF3F49">
        <w:rPr>
          <w:sz w:val="22"/>
        </w:rPr>
        <w:t>własne kryptowaluty</w:t>
      </w:r>
      <w:r>
        <w:rPr>
          <w:sz w:val="22"/>
        </w:rPr>
        <w:t>. Służą one czy to jako przedmiot handlu, czy to jako jednostki rozliczeniowe we własnych projektach inwestycyjnych</w:t>
      </w:r>
      <w:r w:rsidR="00DF3F49">
        <w:rPr>
          <w:sz w:val="22"/>
        </w:rPr>
        <w:t>.</w:t>
      </w:r>
      <w:r>
        <w:rPr>
          <w:sz w:val="22"/>
        </w:rPr>
        <w:t xml:space="preserve"> </w:t>
      </w:r>
      <w:r w:rsidR="00DF3F49">
        <w:rPr>
          <w:sz w:val="22"/>
        </w:rPr>
        <w:t xml:space="preserve">Ich wartość </w:t>
      </w:r>
      <w:r>
        <w:rPr>
          <w:sz w:val="22"/>
        </w:rPr>
        <w:t xml:space="preserve">inicjalna, ale i bieżąca </w:t>
      </w:r>
      <w:r w:rsidR="00681008">
        <w:rPr>
          <w:sz w:val="22"/>
        </w:rPr>
        <w:t xml:space="preserve">często </w:t>
      </w:r>
      <w:r w:rsidR="00DF3F49">
        <w:rPr>
          <w:sz w:val="22"/>
        </w:rPr>
        <w:t>jest ustalana arbitralnie przez organizatorów projektu inwestycyjnego</w:t>
      </w:r>
      <w:r>
        <w:rPr>
          <w:sz w:val="22"/>
        </w:rPr>
        <w:t xml:space="preserve"> i w przypadku inwestowania w takie aktywa dobrze jest sprawdzić zasady, na jakich ustalany jest ich kurs.</w:t>
      </w:r>
    </w:p>
    <w:p w14:paraId="10408F59" w14:textId="7C8BA861" w:rsidR="00DC5194" w:rsidRDefault="0075333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Przy okazji kryptowalut można wspomnieć o </w:t>
      </w:r>
      <w:proofErr w:type="spellStart"/>
      <w:r w:rsidRPr="00E14678">
        <w:rPr>
          <w:b/>
          <w:sz w:val="22"/>
        </w:rPr>
        <w:t>tokenach</w:t>
      </w:r>
      <w:proofErr w:type="spellEnd"/>
      <w:r>
        <w:rPr>
          <w:sz w:val="22"/>
        </w:rPr>
        <w:t xml:space="preserve"> – innego rodzaju </w:t>
      </w:r>
      <w:proofErr w:type="spellStart"/>
      <w:r>
        <w:rPr>
          <w:sz w:val="22"/>
        </w:rPr>
        <w:t>kryptoaktywie</w:t>
      </w:r>
      <w:proofErr w:type="spellEnd"/>
      <w:r>
        <w:rPr>
          <w:sz w:val="22"/>
        </w:rPr>
        <w:t xml:space="preserve">, którym nie tylko można płacić, ale jest ono </w:t>
      </w:r>
      <w:r w:rsidR="00F11F36">
        <w:rPr>
          <w:sz w:val="22"/>
        </w:rPr>
        <w:t xml:space="preserve">m.in. </w:t>
      </w:r>
      <w:r w:rsidR="00DF3F49">
        <w:rPr>
          <w:sz w:val="22"/>
        </w:rPr>
        <w:t>certyfikatem</w:t>
      </w:r>
      <w:r w:rsidR="00F11F36">
        <w:rPr>
          <w:sz w:val="22"/>
        </w:rPr>
        <w:t>, że w coś zainwestowaliśmy</w:t>
      </w:r>
      <w:r w:rsidR="00DF3F49">
        <w:rPr>
          <w:sz w:val="22"/>
        </w:rPr>
        <w:t>.</w:t>
      </w:r>
      <w:r>
        <w:rPr>
          <w:sz w:val="22"/>
        </w:rPr>
        <w:t xml:space="preserve"> </w:t>
      </w:r>
      <w:r w:rsidR="00DF3F49">
        <w:rPr>
          <w:sz w:val="22"/>
        </w:rPr>
        <w:t>W</w:t>
      </w:r>
      <w:r w:rsidR="00F11F36">
        <w:rPr>
          <w:sz w:val="22"/>
        </w:rPr>
        <w:t xml:space="preserve"> tej swojej funkcji </w:t>
      </w:r>
      <w:proofErr w:type="spellStart"/>
      <w:r w:rsidR="00DF3F49">
        <w:rPr>
          <w:sz w:val="22"/>
        </w:rPr>
        <w:t>token</w:t>
      </w:r>
      <w:proofErr w:type="spellEnd"/>
      <w:r w:rsidR="00DF3F49">
        <w:rPr>
          <w:sz w:val="22"/>
        </w:rPr>
        <w:t xml:space="preserve"> </w:t>
      </w:r>
      <w:r w:rsidR="00F11F36">
        <w:rPr>
          <w:sz w:val="22"/>
        </w:rPr>
        <w:t xml:space="preserve">zbliża się </w:t>
      </w:r>
      <w:r w:rsidR="00E14678">
        <w:rPr>
          <w:sz w:val="22"/>
        </w:rPr>
        <w:t xml:space="preserve">zatem </w:t>
      </w:r>
      <w:r w:rsidR="00F11F36">
        <w:rPr>
          <w:sz w:val="22"/>
        </w:rPr>
        <w:t xml:space="preserve">do </w:t>
      </w:r>
      <w:r w:rsidR="00DF3F49">
        <w:rPr>
          <w:sz w:val="22"/>
        </w:rPr>
        <w:t>papieru wartościowego,</w:t>
      </w:r>
      <w:r w:rsidR="00E14678">
        <w:rPr>
          <w:sz w:val="22"/>
        </w:rPr>
        <w:t xml:space="preserve"> w tym</w:t>
      </w:r>
      <w:r w:rsidR="00DF3F49">
        <w:rPr>
          <w:sz w:val="22"/>
        </w:rPr>
        <w:t xml:space="preserve"> </w:t>
      </w:r>
      <w:r w:rsidR="00F11F36">
        <w:rPr>
          <w:sz w:val="22"/>
        </w:rPr>
        <w:t>akcji bądź obligacji</w:t>
      </w:r>
      <w:r w:rsidR="00E14678">
        <w:rPr>
          <w:sz w:val="22"/>
        </w:rPr>
        <w:t xml:space="preserve">, bo </w:t>
      </w:r>
      <w:r w:rsidR="00F11F36">
        <w:rPr>
          <w:sz w:val="22"/>
        </w:rPr>
        <w:t xml:space="preserve">z faktu jego posiadania wynika np. prawo do dywidendy (czasem zwie się ją </w:t>
      </w:r>
      <w:proofErr w:type="spellStart"/>
      <w:r w:rsidR="00F11F36">
        <w:rPr>
          <w:sz w:val="22"/>
        </w:rPr>
        <w:t>tokendą</w:t>
      </w:r>
      <w:proofErr w:type="spellEnd"/>
      <w:r w:rsidR="00F11F36">
        <w:rPr>
          <w:sz w:val="22"/>
        </w:rPr>
        <w:t xml:space="preserve">). Zbieżność funkcji </w:t>
      </w:r>
      <w:proofErr w:type="spellStart"/>
      <w:r w:rsidR="00F11F36">
        <w:rPr>
          <w:sz w:val="22"/>
        </w:rPr>
        <w:t>tokenów</w:t>
      </w:r>
      <w:proofErr w:type="spellEnd"/>
      <w:r w:rsidR="00F11F36">
        <w:rPr>
          <w:sz w:val="22"/>
        </w:rPr>
        <w:t xml:space="preserve"> wcale nie oznacza, że </w:t>
      </w:r>
      <w:r w:rsidR="00DF3F49">
        <w:rPr>
          <w:sz w:val="22"/>
        </w:rPr>
        <w:t>ich posiadacz</w:t>
      </w:r>
      <w:r w:rsidR="00F11F36">
        <w:rPr>
          <w:sz w:val="22"/>
        </w:rPr>
        <w:t xml:space="preserve">e korzystają z identycznych praw co akcjonariusze czy obligatariusze, których prawa i obowiązki są dokładnie opisane w przepisach. W przypadku </w:t>
      </w:r>
      <w:proofErr w:type="spellStart"/>
      <w:r w:rsidR="00F11F36">
        <w:rPr>
          <w:sz w:val="22"/>
        </w:rPr>
        <w:t>tokenów</w:t>
      </w:r>
      <w:proofErr w:type="spellEnd"/>
      <w:r w:rsidR="00F11F36">
        <w:rPr>
          <w:sz w:val="22"/>
        </w:rPr>
        <w:t xml:space="preserve"> – każdy z nich normowany jest na podstawie odrębnych dokumentów pochodzących od jego emitenta, często nie</w:t>
      </w:r>
      <w:r w:rsidR="00E14678">
        <w:rPr>
          <w:sz w:val="22"/>
        </w:rPr>
        <w:t>podlegającego żadnemu nadzorowi.</w:t>
      </w:r>
    </w:p>
    <w:p w14:paraId="68E23051" w14:textId="1D1B6894" w:rsidR="000C63FD" w:rsidRDefault="00CE19C0" w:rsidP="00986C37">
      <w:pPr>
        <w:spacing w:after="100" w:afterAutospacing="1" w:line="372" w:lineRule="auto"/>
        <w:jc w:val="both"/>
        <w:rPr>
          <w:sz w:val="22"/>
        </w:rPr>
      </w:pPr>
      <w:r w:rsidRPr="009438F9">
        <w:rPr>
          <w:b/>
          <w:sz w:val="22"/>
        </w:rPr>
        <w:t>Inwestycje w s</w:t>
      </w:r>
      <w:r w:rsidR="000C63FD" w:rsidRPr="009438F9">
        <w:rPr>
          <w:b/>
          <w:sz w:val="22"/>
        </w:rPr>
        <w:t>urowce naturalne</w:t>
      </w:r>
      <w:r w:rsidR="000C63FD">
        <w:rPr>
          <w:sz w:val="22"/>
        </w:rPr>
        <w:t xml:space="preserve">, </w:t>
      </w:r>
      <w:r>
        <w:rPr>
          <w:sz w:val="22"/>
        </w:rPr>
        <w:t xml:space="preserve">czy </w:t>
      </w:r>
      <w:r w:rsidR="000C63FD">
        <w:rPr>
          <w:sz w:val="22"/>
        </w:rPr>
        <w:t xml:space="preserve">metale szlachetne to </w:t>
      </w:r>
      <w:r>
        <w:rPr>
          <w:sz w:val="22"/>
        </w:rPr>
        <w:t>ponoć zysk bez ryzyka, szczególnie w czasach kryzysowych opłacalne ma być inwestowanie w złoto, czy diamenty. Z technicznego punktu widzenia możemy zainwestować we wszystko</w:t>
      </w:r>
      <w:r w:rsidR="009438F9">
        <w:rPr>
          <w:sz w:val="22"/>
        </w:rPr>
        <w:t xml:space="preserve">, co się </w:t>
      </w:r>
      <w:r w:rsidR="00141F5F">
        <w:rPr>
          <w:sz w:val="22"/>
        </w:rPr>
        <w:t xml:space="preserve">produkuje, </w:t>
      </w:r>
      <w:r w:rsidR="009438F9">
        <w:rPr>
          <w:sz w:val="22"/>
        </w:rPr>
        <w:t>wydobywa, rośnie, hoduje i czym się handluje. Musimy jednak pamiętać, że każdy produkt podlega okresowym wahaniom, sezonowym zmianom cen podl</w:t>
      </w:r>
      <w:r w:rsidR="001E3615">
        <w:rPr>
          <w:sz w:val="22"/>
        </w:rPr>
        <w:t xml:space="preserve">egają artykuły rolno-spożywcze, na rynku pojawiają się różnego rodzaju wydarzenia polityczne, ekonomiczne czy </w:t>
      </w:r>
      <w:r w:rsidR="001E3615">
        <w:rPr>
          <w:sz w:val="22"/>
        </w:rPr>
        <w:lastRenderedPageBreak/>
        <w:t>społeczne, które mają wpływ na ceny i musimy w tym zakresie być szczególnie ostrożni, aby nie inwestować wszystkich środków w jeden tylko walor, ale rozkładać nasz kapitał na różne produkty.</w:t>
      </w:r>
    </w:p>
    <w:p w14:paraId="13A0A851" w14:textId="40341A9C" w:rsidR="00CE19C0" w:rsidRDefault="00CE19C0" w:rsidP="00986C37">
      <w:pPr>
        <w:spacing w:after="100" w:afterAutospacing="1" w:line="372" w:lineRule="auto"/>
        <w:jc w:val="both"/>
        <w:rPr>
          <w:sz w:val="22"/>
        </w:rPr>
      </w:pPr>
      <w:r w:rsidRPr="009438F9">
        <w:rPr>
          <w:b/>
          <w:sz w:val="22"/>
        </w:rPr>
        <w:t>Dzieła sztuki</w:t>
      </w:r>
      <w:r>
        <w:rPr>
          <w:sz w:val="22"/>
        </w:rPr>
        <w:t xml:space="preserve"> także nadają się do inwestowania </w:t>
      </w:r>
      <w:r w:rsidR="009438F9">
        <w:rPr>
          <w:sz w:val="22"/>
        </w:rPr>
        <w:t xml:space="preserve">i w ciągu ostatnich dwóch dekad na świecie wartość tego rynku wzrosła czterokrotnie. </w:t>
      </w:r>
      <w:r w:rsidR="00642865">
        <w:rPr>
          <w:sz w:val="22"/>
        </w:rPr>
        <w:t xml:space="preserve">Jest to jednak oferta dla osób cierpliwych, bo nie każdego stać na zainwestowanie w dzieła znanych (przez to drogich) artystów, których </w:t>
      </w:r>
      <w:r w:rsidR="00721408">
        <w:rPr>
          <w:sz w:val="22"/>
        </w:rPr>
        <w:t xml:space="preserve">prace </w:t>
      </w:r>
      <w:r w:rsidR="00642865">
        <w:rPr>
          <w:sz w:val="22"/>
        </w:rPr>
        <w:t xml:space="preserve">szybko zyskują na wartości. Sprawia to że kupuje się na ogół sztukę autorstwa młodych artystów. Ci dopiero z czasem </w:t>
      </w:r>
      <w:r w:rsidR="00721408">
        <w:rPr>
          <w:sz w:val="22"/>
        </w:rPr>
        <w:t>mog</w:t>
      </w:r>
      <w:r w:rsidR="00681008">
        <w:rPr>
          <w:sz w:val="22"/>
        </w:rPr>
        <w:t>ą</w:t>
      </w:r>
      <w:r w:rsidR="00721408">
        <w:rPr>
          <w:sz w:val="22"/>
        </w:rPr>
        <w:t xml:space="preserve"> stać się</w:t>
      </w:r>
      <w:r w:rsidR="00642865">
        <w:rPr>
          <w:sz w:val="22"/>
        </w:rPr>
        <w:t xml:space="preserve"> popularni </w:t>
      </w:r>
      <w:r w:rsidR="00721408">
        <w:rPr>
          <w:sz w:val="22"/>
        </w:rPr>
        <w:t>, a</w:t>
      </w:r>
      <w:r w:rsidR="00642865">
        <w:rPr>
          <w:sz w:val="22"/>
        </w:rPr>
        <w:t xml:space="preserve"> ich dzieła sta</w:t>
      </w:r>
      <w:r w:rsidR="00721408">
        <w:rPr>
          <w:sz w:val="22"/>
        </w:rPr>
        <w:t>ć</w:t>
      </w:r>
      <w:r w:rsidR="00642865">
        <w:rPr>
          <w:sz w:val="22"/>
        </w:rPr>
        <w:t xml:space="preserve"> się cenniejsze.</w:t>
      </w:r>
      <w:r w:rsidR="00721408">
        <w:rPr>
          <w:sz w:val="22"/>
        </w:rPr>
        <w:t xml:space="preserve"> Pamiętajmy jednak, że na jednego artystę, którego dzieła sprzedają się za dziesiątki czy setki czy setki tysięcy zł na aukcjach przypada cała rzesza jego kolegów, którzy nigdy nie </w:t>
      </w:r>
      <w:proofErr w:type="spellStart"/>
      <w:r w:rsidR="00721408">
        <w:rPr>
          <w:sz w:val="22"/>
        </w:rPr>
        <w:t>odnos</w:t>
      </w:r>
      <w:r w:rsidR="00681008">
        <w:rPr>
          <w:sz w:val="22"/>
        </w:rPr>
        <w:t>ią</w:t>
      </w:r>
      <w:proofErr w:type="spellEnd"/>
      <w:r w:rsidR="00721408">
        <w:rPr>
          <w:sz w:val="22"/>
        </w:rPr>
        <w:t xml:space="preserve"> znaczącego komercyjnego sukcesu – stąd inwestowanie w młodą sztukę ma w sobie coś z loterii.</w:t>
      </w:r>
      <w:r w:rsidR="00642865">
        <w:rPr>
          <w:sz w:val="22"/>
        </w:rPr>
        <w:t xml:space="preserve"> Nabywajmy sztukę w legalnym obrocie, posiłkujmy się opiniami fachowców (nie tylko tych od inwestycji, ale i od sztuki), trendami i świadomością, że w cokolwiek nie zainwestujemy, ważne żeby nie tylko dało nam ewentualny zysk w przyszłości, ale także cieszyło oko. </w:t>
      </w:r>
    </w:p>
    <w:p w14:paraId="49063C08" w14:textId="6A79C9CC" w:rsidR="00775060" w:rsidRDefault="009438F9" w:rsidP="00986C37">
      <w:pPr>
        <w:spacing w:after="100" w:afterAutospacing="1" w:line="372" w:lineRule="auto"/>
        <w:jc w:val="both"/>
        <w:rPr>
          <w:sz w:val="22"/>
        </w:rPr>
      </w:pPr>
      <w:r w:rsidRPr="009438F9">
        <w:rPr>
          <w:sz w:val="22"/>
        </w:rPr>
        <w:t xml:space="preserve">Możemy </w:t>
      </w:r>
      <w:r w:rsidR="001E3615">
        <w:rPr>
          <w:sz w:val="22"/>
        </w:rPr>
        <w:t xml:space="preserve">wreszcie </w:t>
      </w:r>
      <w:r w:rsidRPr="009438F9">
        <w:rPr>
          <w:sz w:val="22"/>
        </w:rPr>
        <w:t xml:space="preserve"> inwestować</w:t>
      </w:r>
      <w:r w:rsidR="00775060" w:rsidRPr="009438F9">
        <w:rPr>
          <w:sz w:val="22"/>
        </w:rPr>
        <w:t xml:space="preserve"> w</w:t>
      </w:r>
      <w:r w:rsidR="001E3615">
        <w:rPr>
          <w:sz w:val="22"/>
        </w:rPr>
        <w:t xml:space="preserve"> jakiekolwiek</w:t>
      </w:r>
      <w:r w:rsidR="00775060" w:rsidRPr="009438F9">
        <w:rPr>
          <w:b/>
          <w:sz w:val="22"/>
        </w:rPr>
        <w:t xml:space="preserve"> niecodzienne aktywa</w:t>
      </w:r>
      <w:r>
        <w:rPr>
          <w:sz w:val="22"/>
        </w:rPr>
        <w:t>.</w:t>
      </w:r>
      <w:r w:rsidR="00775060">
        <w:rPr>
          <w:sz w:val="22"/>
        </w:rPr>
        <w:t xml:space="preserve"> </w:t>
      </w:r>
      <w:r>
        <w:rPr>
          <w:sz w:val="22"/>
        </w:rPr>
        <w:t>K</w:t>
      </w:r>
      <w:r w:rsidR="00775060">
        <w:rPr>
          <w:sz w:val="22"/>
        </w:rPr>
        <w:t>iedy korzystamy z większości usług internetowych i sieci społecznościowych</w:t>
      </w:r>
      <w:r>
        <w:rPr>
          <w:sz w:val="22"/>
        </w:rPr>
        <w:t xml:space="preserve"> pojawiają się slogany</w:t>
      </w:r>
      <w:r w:rsidR="00775060">
        <w:rPr>
          <w:sz w:val="22"/>
        </w:rPr>
        <w:t xml:space="preserve"> w rodzaju „zysk bez ryzyka”, „</w:t>
      </w:r>
      <w:proofErr w:type="spellStart"/>
      <w:r w:rsidR="00775060">
        <w:rPr>
          <w:sz w:val="22"/>
        </w:rPr>
        <w:t>legitny</w:t>
      </w:r>
      <w:proofErr w:type="spellEnd"/>
      <w:r w:rsidR="00775060">
        <w:rPr>
          <w:sz w:val="22"/>
        </w:rPr>
        <w:t xml:space="preserve"> biznes”, </w:t>
      </w:r>
      <w:r>
        <w:rPr>
          <w:sz w:val="22"/>
        </w:rPr>
        <w:t xml:space="preserve">„100% zysku już po trzech miesiącach”, </w:t>
      </w:r>
      <w:r w:rsidR="00775060">
        <w:rPr>
          <w:sz w:val="22"/>
        </w:rPr>
        <w:t xml:space="preserve">„korzyści bez wpłat własnych”, „maszynka do zarabiania pieniędzy” i inne podobne. Rzetelny organizator inwestycji, </w:t>
      </w:r>
      <w:r>
        <w:rPr>
          <w:sz w:val="22"/>
        </w:rPr>
        <w:t xml:space="preserve">choćby w najdziwniejsze produkty lub usługi, </w:t>
      </w:r>
      <w:r w:rsidR="00775060">
        <w:rPr>
          <w:sz w:val="22"/>
        </w:rPr>
        <w:t>chcąc zachęcić nabywców</w:t>
      </w:r>
      <w:r>
        <w:rPr>
          <w:sz w:val="22"/>
        </w:rPr>
        <w:t>,</w:t>
      </w:r>
      <w:r w:rsidR="00775060">
        <w:rPr>
          <w:sz w:val="22"/>
        </w:rPr>
        <w:t xml:space="preserve"> powinien wszystko dokładnie wyjaśnić i nie dziwić się, kiedy konsument pyta o to na jakiej podstawie takie zachęty </w:t>
      </w:r>
      <w:r>
        <w:rPr>
          <w:sz w:val="22"/>
        </w:rPr>
        <w:t xml:space="preserve">i wysokie procenty zysków </w:t>
      </w:r>
      <w:r w:rsidR="00775060">
        <w:rPr>
          <w:sz w:val="22"/>
        </w:rPr>
        <w:t xml:space="preserve">są formułowane.  </w:t>
      </w:r>
    </w:p>
    <w:p w14:paraId="6A166B44" w14:textId="6D09DF00" w:rsidR="00B73F22" w:rsidRDefault="000E2CF9" w:rsidP="00A44A11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Porady dla konsumentów:</w:t>
      </w:r>
    </w:p>
    <w:p w14:paraId="2EBD0647" w14:textId="45305648" w:rsidR="000E2CF9" w:rsidRPr="002742AB" w:rsidRDefault="000E2CF9" w:rsidP="00A44A11">
      <w:pPr>
        <w:spacing w:after="100" w:afterAutospacing="1" w:line="372" w:lineRule="auto"/>
        <w:jc w:val="both"/>
        <w:rPr>
          <w:b/>
          <w:sz w:val="22"/>
        </w:rPr>
      </w:pPr>
      <w:r w:rsidRPr="002742AB">
        <w:rPr>
          <w:b/>
          <w:sz w:val="22"/>
        </w:rPr>
        <w:t>Policz…</w:t>
      </w:r>
    </w:p>
    <w:p w14:paraId="497A2BE0" w14:textId="0DA3E1BF" w:rsidR="000E2CF9" w:rsidRDefault="000E2CF9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Wszystkie koszty związane z inwestycją alternatywną – zwróć uwagę, że część z nich przypomina opłaty</w:t>
      </w:r>
      <w:r w:rsidR="00FB53B8">
        <w:rPr>
          <w:sz w:val="22"/>
        </w:rPr>
        <w:t xml:space="preserve"> (ponoszone w związku z rozpoczęciem inwestycji, jej prowadzeniem czy w związku z rezygnacją)</w:t>
      </w:r>
      <w:r>
        <w:rPr>
          <w:sz w:val="22"/>
        </w:rPr>
        <w:t>, które już znasz ze standardowych ofert inwestycyjnych, ale część ma zupełnie nietypowy charakter</w:t>
      </w:r>
      <w:r w:rsidR="00CE19C0">
        <w:rPr>
          <w:sz w:val="22"/>
        </w:rPr>
        <w:t>. Jeśli zamierzasz inwestować w surowce naturalne</w:t>
      </w:r>
      <w:r w:rsidR="00DF7C63">
        <w:rPr>
          <w:sz w:val="22"/>
        </w:rPr>
        <w:t>,</w:t>
      </w:r>
      <w:r w:rsidR="00CE19C0">
        <w:rPr>
          <w:sz w:val="22"/>
        </w:rPr>
        <w:t xml:space="preserve"> to musisz brać pod uwagę np. koszt założenia rachunku w biurze maklerskim, który będziesz musiał opłacać. Oczywiście w internecie będziesz miał możliwość znaleźć ofertę inwestycji w złoto bez takich </w:t>
      </w:r>
      <w:r w:rsidR="00CE19C0">
        <w:rPr>
          <w:sz w:val="22"/>
        </w:rPr>
        <w:lastRenderedPageBreak/>
        <w:t xml:space="preserve">kosztów, ale zastanów się, czy transakcje wykonywane przez takiego pośrednika będą dla </w:t>
      </w:r>
      <w:r w:rsidR="00DF7C63">
        <w:rPr>
          <w:sz w:val="22"/>
        </w:rPr>
        <w:t>c</w:t>
      </w:r>
      <w:r w:rsidR="00CE19C0">
        <w:rPr>
          <w:sz w:val="22"/>
        </w:rPr>
        <w:t>iebie bezpieczne</w:t>
      </w:r>
      <w:r w:rsidR="00141F5F">
        <w:rPr>
          <w:sz w:val="22"/>
        </w:rPr>
        <w:t>.</w:t>
      </w:r>
    </w:p>
    <w:p w14:paraId="5A25A463" w14:textId="64EF3FAB" w:rsidR="000E2CF9" w:rsidRDefault="000E2CF9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Czy możliwe jest osiągnięcie zysków zapowiadanych w reklamach i informacjach, jakie otrzymałeś</w:t>
      </w:r>
      <w:r w:rsidR="00FB53B8">
        <w:rPr>
          <w:sz w:val="22"/>
        </w:rPr>
        <w:t>? Czy dane historyczne potwierdzają osiągnięcie zakładanych zysków?</w:t>
      </w:r>
      <w:r w:rsidR="002742AB">
        <w:rPr>
          <w:sz w:val="22"/>
        </w:rPr>
        <w:t xml:space="preserve"> </w:t>
      </w:r>
      <w:r>
        <w:rPr>
          <w:sz w:val="22"/>
        </w:rPr>
        <w:t xml:space="preserve">Zadaj </w:t>
      </w:r>
      <w:r w:rsidR="003F5F3B">
        <w:rPr>
          <w:sz w:val="22"/>
        </w:rPr>
        <w:t>pytania</w:t>
      </w:r>
      <w:r>
        <w:rPr>
          <w:sz w:val="22"/>
        </w:rPr>
        <w:t xml:space="preserve"> na czym polega „alternatywność” inwestycji, jej przewaga nad innymi propozycjami i na jakiej podstawie obliczono </w:t>
      </w:r>
      <w:r w:rsidR="003F5F3B">
        <w:rPr>
          <w:sz w:val="22"/>
        </w:rPr>
        <w:t>zakładane profity</w:t>
      </w:r>
      <w:r w:rsidR="00843154">
        <w:rPr>
          <w:sz w:val="22"/>
        </w:rPr>
        <w:t xml:space="preserve"> i czy jest to ekonomicznie możliwe</w:t>
      </w:r>
      <w:r w:rsidR="00141F5F">
        <w:rPr>
          <w:sz w:val="22"/>
        </w:rPr>
        <w:t xml:space="preserve"> </w:t>
      </w:r>
      <w:r w:rsidR="00843154">
        <w:rPr>
          <w:sz w:val="22"/>
        </w:rPr>
        <w:t>do osiągnięcia – weź pod uwagę zarówno wysokość zwrotu, czas inwestycji</w:t>
      </w:r>
      <w:r w:rsidR="00141F5F">
        <w:rPr>
          <w:sz w:val="22"/>
        </w:rPr>
        <w:t>, koszty jakie ponosisz</w:t>
      </w:r>
      <w:r w:rsidR="00FB53B8">
        <w:rPr>
          <w:sz w:val="22"/>
        </w:rPr>
        <w:t xml:space="preserve"> oraz to, że dane historyczne można przedstawić w taki sposób, że prowadzący projekt udowodni tezę, na jakiej mu zależy</w:t>
      </w:r>
      <w:r w:rsidR="00141F5F">
        <w:rPr>
          <w:sz w:val="22"/>
        </w:rPr>
        <w:t>.</w:t>
      </w:r>
    </w:p>
    <w:p w14:paraId="5B178AA5" w14:textId="62E2292F" w:rsidR="00F14AE1" w:rsidRPr="00F14AE1" w:rsidRDefault="00F14AE1" w:rsidP="00F14AE1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 czym wiąże się rozpoczęcie inwestowania – jak szczegółowe dane osobowe musisz podać, czasem jesteś proszony tylko o adres e-maila oraz imię i nazwisko, ale czasem wymagany jest np. skan ostatniego rachunku za prąd lub gaz, zdjęcie </w:t>
      </w:r>
      <w:r w:rsidR="00DF7C63">
        <w:rPr>
          <w:sz w:val="22"/>
        </w:rPr>
        <w:t>t</w:t>
      </w:r>
      <w:r>
        <w:rPr>
          <w:sz w:val="22"/>
        </w:rPr>
        <w:t xml:space="preserve">wojego dowodu osobistego lub karty płatniczej – przemyśl czy </w:t>
      </w:r>
      <w:r w:rsidR="00DF7C63">
        <w:rPr>
          <w:sz w:val="22"/>
        </w:rPr>
        <w:t>t</w:t>
      </w:r>
      <w:r>
        <w:rPr>
          <w:sz w:val="22"/>
        </w:rPr>
        <w:t>woje dane będą bezpieczne i czy będziesz miał realną możliwość ich usunięcia</w:t>
      </w:r>
      <w:r w:rsidR="00141F5F">
        <w:rPr>
          <w:sz w:val="22"/>
        </w:rPr>
        <w:t>.</w:t>
      </w:r>
    </w:p>
    <w:p w14:paraId="62808587" w14:textId="3CC00411" w:rsidR="003F5F3B" w:rsidRDefault="003F5F3B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Opinie pojawiające się w internecie na wiarygodnych stronach zajmujących się sprawdzaniem wiarygodności faktów oraz komunikaty ins</w:t>
      </w:r>
      <w:r w:rsidR="002742AB">
        <w:rPr>
          <w:sz w:val="22"/>
        </w:rPr>
        <w:t>tytucji chroniących konsumentów</w:t>
      </w:r>
      <w:r w:rsidR="008340C6">
        <w:rPr>
          <w:sz w:val="22"/>
        </w:rPr>
        <w:t xml:space="preserve"> (w szczególności wszelkie listy ostrzeżeń publicznych)</w:t>
      </w:r>
      <w:r w:rsidR="00E52E6F">
        <w:rPr>
          <w:sz w:val="22"/>
        </w:rPr>
        <w:t>, opinie rzetelnych ekspertów.</w:t>
      </w:r>
    </w:p>
    <w:p w14:paraId="2B336D55" w14:textId="4F7CD66E" w:rsidR="002742AB" w:rsidRPr="00843154" w:rsidRDefault="002742AB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Aktywności związane z konkretną inwestycją bądź jej typem na portalach społecznościowych, blogach, forach internetowych poświęconych konkretnym inwestycjom</w:t>
      </w:r>
      <w:r w:rsidR="00E52E6F">
        <w:rPr>
          <w:sz w:val="22"/>
        </w:rPr>
        <w:t xml:space="preserve"> – można sprawdzić </w:t>
      </w:r>
      <w:r w:rsidR="00E52E6F">
        <w:rPr>
          <w:bCs/>
          <w:sz w:val="22"/>
          <w:lang w:eastAsia="pl-PL"/>
        </w:rPr>
        <w:t xml:space="preserve">liczbę </w:t>
      </w:r>
      <w:r w:rsidR="00843154" w:rsidRPr="00843154">
        <w:rPr>
          <w:bCs/>
          <w:sz w:val="22"/>
          <w:lang w:eastAsia="pl-PL"/>
        </w:rPr>
        <w:t xml:space="preserve">wejść – w szczególności z terytorium </w:t>
      </w:r>
      <w:r w:rsidR="00843154">
        <w:rPr>
          <w:bCs/>
          <w:sz w:val="22"/>
          <w:lang w:eastAsia="pl-PL"/>
        </w:rPr>
        <w:t>Polski</w:t>
      </w:r>
      <w:r w:rsidR="00843154" w:rsidRPr="00843154">
        <w:rPr>
          <w:bCs/>
          <w:sz w:val="22"/>
          <w:lang w:eastAsia="pl-PL"/>
        </w:rPr>
        <w:t>, częstotliwość wprowadzania zmian na stronach</w:t>
      </w:r>
      <w:r w:rsidR="00E52E6F">
        <w:rPr>
          <w:bCs/>
          <w:sz w:val="22"/>
          <w:lang w:eastAsia="pl-PL"/>
        </w:rPr>
        <w:t xml:space="preserve"> (czy serwis jest na bieżąco aktualizowany, czy jest to martwa strona)</w:t>
      </w:r>
      <w:r w:rsidR="00843154" w:rsidRPr="00843154">
        <w:rPr>
          <w:bCs/>
          <w:sz w:val="22"/>
          <w:lang w:eastAsia="pl-PL"/>
        </w:rPr>
        <w:t xml:space="preserve">, dat publikowania nowych postów na blogach czy portalach społecznościowych, liczba </w:t>
      </w:r>
      <w:proofErr w:type="spellStart"/>
      <w:r w:rsidR="00843154" w:rsidRPr="00843154">
        <w:rPr>
          <w:bCs/>
          <w:sz w:val="22"/>
          <w:lang w:eastAsia="pl-PL"/>
        </w:rPr>
        <w:t>followersów</w:t>
      </w:r>
      <w:proofErr w:type="spellEnd"/>
      <w:r w:rsidR="00E52E6F">
        <w:rPr>
          <w:bCs/>
          <w:sz w:val="22"/>
          <w:lang w:eastAsia="pl-PL"/>
        </w:rPr>
        <w:t xml:space="preserve"> (to wszystko pokazuje rzetelność podmiotu</w:t>
      </w:r>
      <w:r w:rsidR="00843154">
        <w:rPr>
          <w:bCs/>
          <w:sz w:val="22"/>
          <w:lang w:eastAsia="pl-PL"/>
        </w:rPr>
        <w:t>)</w:t>
      </w:r>
      <w:r w:rsidR="00E52E6F">
        <w:rPr>
          <w:bCs/>
          <w:sz w:val="22"/>
          <w:lang w:eastAsia="pl-PL"/>
        </w:rPr>
        <w:t>.</w:t>
      </w:r>
    </w:p>
    <w:p w14:paraId="18B9C3A3" w14:textId="19317D58" w:rsidR="00843154" w:rsidRDefault="00843154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Kto i w jaki sposób promuje określoną inwestycję – uważaj na osoby, które w agresywny, czasem nachalny sposób ostentacyjnie lansują siebie i korzyści, jakie osiągnęły z tej inwestycji. Zastanów się, czy te osoby wzbudzają </w:t>
      </w:r>
      <w:r w:rsidR="00DF7C63">
        <w:rPr>
          <w:sz w:val="22"/>
        </w:rPr>
        <w:t>t</w:t>
      </w:r>
      <w:r>
        <w:rPr>
          <w:sz w:val="22"/>
        </w:rPr>
        <w:t>woją wiarygodność</w:t>
      </w:r>
      <w:r w:rsidR="00DF7C63">
        <w:rPr>
          <w:sz w:val="22"/>
        </w:rPr>
        <w:t>.</w:t>
      </w:r>
    </w:p>
    <w:p w14:paraId="458BEA74" w14:textId="53CB414B" w:rsidR="002742AB" w:rsidRPr="000E2CF9" w:rsidRDefault="002742AB" w:rsidP="000E2CF9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Czy stać cię na utratę zainwestowanych środków? </w:t>
      </w:r>
      <w:r w:rsidR="00D06C56">
        <w:rPr>
          <w:sz w:val="22"/>
        </w:rPr>
        <w:t xml:space="preserve">Nie inwestuj w systemy, których nie rozumiesz. </w:t>
      </w:r>
      <w:r w:rsidR="00D06C56" w:rsidRPr="00D06C56">
        <w:rPr>
          <w:sz w:val="22"/>
        </w:rPr>
        <w:t>Jeśli chcesz poznać, przetestować, zainwestuj na początku niewielk</w:t>
      </w:r>
      <w:r w:rsidR="00D06C56">
        <w:rPr>
          <w:sz w:val="22"/>
        </w:rPr>
        <w:t>ą</w:t>
      </w:r>
      <w:r w:rsidR="00D06C56" w:rsidRPr="00D06C56">
        <w:rPr>
          <w:sz w:val="22"/>
        </w:rPr>
        <w:t xml:space="preserve"> część kapitału, poczekaj na wyniki, ucz się inwestując stopniowo.</w:t>
      </w:r>
    </w:p>
    <w:p w14:paraId="6A6AD34F" w14:textId="4C4D386B" w:rsidR="000E2CF9" w:rsidRPr="002742AB" w:rsidRDefault="000E2CF9" w:rsidP="00A44A11">
      <w:pPr>
        <w:spacing w:after="100" w:afterAutospacing="1" w:line="372" w:lineRule="auto"/>
        <w:jc w:val="both"/>
        <w:rPr>
          <w:b/>
          <w:sz w:val="22"/>
        </w:rPr>
      </w:pPr>
      <w:r w:rsidRPr="002742AB">
        <w:rPr>
          <w:b/>
          <w:sz w:val="22"/>
        </w:rPr>
        <w:t>…i nie przelicz się</w:t>
      </w:r>
    </w:p>
    <w:p w14:paraId="79D17C14" w14:textId="6A51F4C4" w:rsidR="003F5F3B" w:rsidRDefault="003F5F3B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Inwestycje alternatywne mają dość zmienny, płynny, charakter, </w:t>
      </w:r>
      <w:r w:rsidR="000C63FD">
        <w:rPr>
          <w:sz w:val="22"/>
        </w:rPr>
        <w:t xml:space="preserve">podmioty, które je oferują </w:t>
      </w:r>
      <w:r>
        <w:rPr>
          <w:sz w:val="22"/>
        </w:rPr>
        <w:t xml:space="preserve">pojawiają się i znikają – zastanów się czy </w:t>
      </w:r>
      <w:r w:rsidR="00E52E6F">
        <w:rPr>
          <w:sz w:val="22"/>
        </w:rPr>
        <w:t xml:space="preserve">to </w:t>
      </w:r>
      <w:r w:rsidR="00DF7C63">
        <w:rPr>
          <w:sz w:val="22"/>
        </w:rPr>
        <w:t>c</w:t>
      </w:r>
      <w:r w:rsidR="00E52E6F">
        <w:rPr>
          <w:sz w:val="22"/>
        </w:rPr>
        <w:t>i odpowiada.</w:t>
      </w:r>
    </w:p>
    <w:p w14:paraId="7A0F4397" w14:textId="03157350" w:rsidR="003F5F3B" w:rsidRDefault="003F5F3B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Organizatorzy inwestycji alternatywnych z reguły nie mają stałej siedziby, którą możesz odwiedzić (bo korzystają z biur wirtualnych), nie posługują się konsultantami, z którymi możesz porozmawiać (bo korzystają z automatów-robotów</w:t>
      </w:r>
      <w:r w:rsidR="008340C6">
        <w:rPr>
          <w:sz w:val="22"/>
        </w:rPr>
        <w:t xml:space="preserve"> opartych na sztucznej inteligencji</w:t>
      </w:r>
      <w:r>
        <w:rPr>
          <w:sz w:val="22"/>
        </w:rPr>
        <w:t>)</w:t>
      </w:r>
      <w:r w:rsidR="002742AB">
        <w:rPr>
          <w:sz w:val="22"/>
        </w:rPr>
        <w:t xml:space="preserve">, </w:t>
      </w:r>
      <w:r w:rsidR="00F14AE1">
        <w:rPr>
          <w:sz w:val="22"/>
        </w:rPr>
        <w:t xml:space="preserve">część z nich działa </w:t>
      </w:r>
      <w:r w:rsidR="002742AB">
        <w:rPr>
          <w:sz w:val="22"/>
        </w:rPr>
        <w:t>także spoza terenu Unii Europejskiej</w:t>
      </w:r>
      <w:r w:rsidR="008340C6">
        <w:rPr>
          <w:sz w:val="22"/>
        </w:rPr>
        <w:t xml:space="preserve"> (bo nie ma tam szczegółowych, </w:t>
      </w:r>
      <w:proofErr w:type="spellStart"/>
      <w:r w:rsidR="008340C6">
        <w:rPr>
          <w:sz w:val="22"/>
        </w:rPr>
        <w:t>prokonsumenckich</w:t>
      </w:r>
      <w:proofErr w:type="spellEnd"/>
      <w:r w:rsidR="008340C6">
        <w:rPr>
          <w:sz w:val="22"/>
        </w:rPr>
        <w:t xml:space="preserve"> regulacji)</w:t>
      </w:r>
      <w:r w:rsidR="002742AB">
        <w:rPr>
          <w:sz w:val="22"/>
        </w:rPr>
        <w:t xml:space="preserve"> – zastanów się, czy taki standard obsługi będzie ci odpowiadać</w:t>
      </w:r>
      <w:r w:rsidR="00E52E6F">
        <w:rPr>
          <w:sz w:val="22"/>
        </w:rPr>
        <w:t>, zakładając że inwestycja to nie tylko założenie konta inwestycyjnego, ale także prowadzenie bieżących kontaktów z kimś, komu powierzyłeś swoje finanse.</w:t>
      </w:r>
    </w:p>
    <w:p w14:paraId="29BBA648" w14:textId="46437610" w:rsidR="000C63FD" w:rsidRDefault="000C63FD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Szereg podmiotów działających na rynku może wyzyskiwać renomę innych, znanych </w:t>
      </w:r>
      <w:r w:rsidR="00DF7C63">
        <w:rPr>
          <w:sz w:val="22"/>
        </w:rPr>
        <w:t>c</w:t>
      </w:r>
      <w:r>
        <w:rPr>
          <w:sz w:val="22"/>
        </w:rPr>
        <w:t>i spółek lub oferowanych przez</w:t>
      </w:r>
      <w:r w:rsidR="00E52E6F">
        <w:rPr>
          <w:sz w:val="22"/>
        </w:rPr>
        <w:t xml:space="preserve"> nich produktów inwestycyjnych – dokładnie sprawdź, czy to jest „ten” podmiot, który uważasz za wiarygodny, czy może jest to ktoś, kto się podszywa.</w:t>
      </w:r>
    </w:p>
    <w:p w14:paraId="55D59CF0" w14:textId="3727D571" w:rsidR="008340C6" w:rsidRDefault="008340C6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Bądź ostrożny we wszelkich </w:t>
      </w:r>
      <w:r w:rsidR="00E52E6F">
        <w:rPr>
          <w:sz w:val="22"/>
        </w:rPr>
        <w:t>kontaktach z firmami telemarketingowymi</w:t>
      </w:r>
      <w:r w:rsidR="00185B4F">
        <w:rPr>
          <w:sz w:val="22"/>
        </w:rPr>
        <w:t xml:space="preserve"> i osobami, które się z </w:t>
      </w:r>
      <w:r w:rsidR="00DF7C63">
        <w:rPr>
          <w:sz w:val="22"/>
        </w:rPr>
        <w:t>t</w:t>
      </w:r>
      <w:r w:rsidR="00185B4F">
        <w:rPr>
          <w:sz w:val="22"/>
        </w:rPr>
        <w:t>obą kontaktują podając się za konsultantów, opiekunów klienta itp.</w:t>
      </w:r>
      <w:r>
        <w:rPr>
          <w:sz w:val="22"/>
        </w:rPr>
        <w:t>,</w:t>
      </w:r>
      <w:r w:rsidR="00185B4F">
        <w:rPr>
          <w:sz w:val="22"/>
        </w:rPr>
        <w:t xml:space="preserve"> szczególnie w</w:t>
      </w:r>
      <w:r>
        <w:rPr>
          <w:sz w:val="22"/>
        </w:rPr>
        <w:t xml:space="preserve"> pozostawianiu swojej zgody na korzystanie z danych osobowych</w:t>
      </w:r>
      <w:r w:rsidR="00185B4F">
        <w:rPr>
          <w:sz w:val="22"/>
        </w:rPr>
        <w:t>, haseł, kodów itp</w:t>
      </w:r>
      <w:r>
        <w:rPr>
          <w:sz w:val="22"/>
        </w:rPr>
        <w:t xml:space="preserve">. </w:t>
      </w:r>
    </w:p>
    <w:p w14:paraId="2FAC3D83" w14:textId="616C86F8" w:rsidR="00F11F36" w:rsidRDefault="00F11F36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Wiele inwestycji alternatywnych opiera się na społecznościach – przy okazji inwestycji w nie stajemy się członkami sieci lub serwisu społecznościowego, korzystamy z dodatkowych usług informacyjnych, ogłoszeniowych, szkoleniowych. Miejmy świadomość, że w ten sposób organizatorzy pozyskują wiele danych o naszych codziennych aktywnościach, zwyczajach</w:t>
      </w:r>
      <w:r w:rsidR="00D53FCC">
        <w:rPr>
          <w:sz w:val="22"/>
        </w:rPr>
        <w:t>. Zastanówmy się w jaki sposób dane te są wykorzystywane przez organizatora projektu inwestycyjnego.</w:t>
      </w:r>
    </w:p>
    <w:p w14:paraId="0104EB2F" w14:textId="19A5D4D3" w:rsidR="002742AB" w:rsidRDefault="009F26BD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Przyjrzyj się, czy w ramach inwestycji, z jakiej chcesz skorzystać nie ma</w:t>
      </w:r>
      <w:r w:rsidR="000C63FD">
        <w:rPr>
          <w:sz w:val="22"/>
        </w:rPr>
        <w:t xml:space="preserve"> czegoś, co nazywa się program partnerski (rekomendacyjny, system</w:t>
      </w:r>
      <w:r>
        <w:rPr>
          <w:sz w:val="22"/>
        </w:rPr>
        <w:t xml:space="preserve"> poleceń</w:t>
      </w:r>
      <w:r w:rsidR="000C63FD">
        <w:rPr>
          <w:sz w:val="22"/>
        </w:rPr>
        <w:t xml:space="preserve"> lub podobne</w:t>
      </w:r>
      <w:r>
        <w:rPr>
          <w:sz w:val="22"/>
        </w:rPr>
        <w:t>)</w:t>
      </w:r>
      <w:r w:rsidR="000C63FD">
        <w:rPr>
          <w:sz w:val="22"/>
        </w:rPr>
        <w:t xml:space="preserve"> a polega </w:t>
      </w:r>
      <w:r>
        <w:rPr>
          <w:sz w:val="22"/>
        </w:rPr>
        <w:t xml:space="preserve">na różnego rodzaju bonusach za namówienie kolejnych osób do zainwestowania. To może być oznaka, że rozwój projektu oparty jest na systemie promocyjnym typu piramida i zyski dla dotychczasowych inwestorów </w:t>
      </w:r>
      <w:r w:rsidR="00FB53B8">
        <w:rPr>
          <w:sz w:val="22"/>
        </w:rPr>
        <w:t xml:space="preserve">pochodzą z bieżących wpłat </w:t>
      </w:r>
      <w:r>
        <w:rPr>
          <w:sz w:val="22"/>
        </w:rPr>
        <w:t>osób, które</w:t>
      </w:r>
      <w:r w:rsidR="00F243B9">
        <w:rPr>
          <w:sz w:val="22"/>
        </w:rPr>
        <w:t xml:space="preserve"> obecnie</w:t>
      </w:r>
      <w:r>
        <w:rPr>
          <w:sz w:val="22"/>
        </w:rPr>
        <w:t xml:space="preserve"> przystępują do projektu</w:t>
      </w:r>
      <w:r w:rsidR="00E52E6F">
        <w:rPr>
          <w:sz w:val="22"/>
        </w:rPr>
        <w:t>.</w:t>
      </w:r>
    </w:p>
    <w:p w14:paraId="662A149E" w14:textId="563D11ED" w:rsidR="00E52E6F" w:rsidRPr="00E52E6F" w:rsidRDefault="008340C6" w:rsidP="00506BDC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E52E6F">
        <w:rPr>
          <w:sz w:val="22"/>
        </w:rPr>
        <w:t>Staraj się zapobiegać ewentualnym ryzykom: szanuj swoje dane osobowe (nie podawaj ich niesprawdzonym podmiotom), szanuj swoje pieniądze (nie wydawaj wszystkich na jeden produkt inwestycyjny), szanuj</w:t>
      </w:r>
      <w:r w:rsidR="00D53FCC" w:rsidRPr="00E52E6F">
        <w:rPr>
          <w:sz w:val="22"/>
        </w:rPr>
        <w:t xml:space="preserve"> </w:t>
      </w:r>
      <w:r w:rsidR="00775060" w:rsidRPr="00E52E6F">
        <w:rPr>
          <w:sz w:val="22"/>
        </w:rPr>
        <w:t>swój komputer</w:t>
      </w:r>
      <w:r w:rsidR="00D53FCC" w:rsidRPr="00E52E6F">
        <w:rPr>
          <w:sz w:val="22"/>
        </w:rPr>
        <w:t xml:space="preserve"> (</w:t>
      </w:r>
      <w:r w:rsidR="00775060" w:rsidRPr="00E52E6F">
        <w:rPr>
          <w:sz w:val="22"/>
        </w:rPr>
        <w:t>uważaj na ryzyka związane z cyberatakami</w:t>
      </w:r>
      <w:r w:rsidR="00D53FCC" w:rsidRPr="00E52E6F">
        <w:rPr>
          <w:sz w:val="22"/>
        </w:rPr>
        <w:t>)</w:t>
      </w:r>
      <w:r w:rsidR="00E52E6F">
        <w:rPr>
          <w:sz w:val="22"/>
        </w:rPr>
        <w:t>.</w:t>
      </w:r>
    </w:p>
    <w:p w14:paraId="585635BA" w14:textId="49CE03BD" w:rsidR="00E52E6F" w:rsidRDefault="00E52E6F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Rozpoczynając inwestowanie dokładnie sprawdź jakie masz możliwości wycofania się z umowy (czy np. musisz wysłać pismo do siedziby spółki w raju podatkowym). </w:t>
      </w:r>
    </w:p>
    <w:p w14:paraId="5054C7DE" w14:textId="77AD1AFB" w:rsidR="009438F9" w:rsidRDefault="009438F9" w:rsidP="003F5F3B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Zachowaj krytyczne spojrzenie do każdej, choćby najlepszej</w:t>
      </w:r>
      <w:r w:rsidR="00E52E6F">
        <w:rPr>
          <w:sz w:val="22"/>
        </w:rPr>
        <w:t>, najbardziej zyskownej</w:t>
      </w:r>
      <w:r>
        <w:rPr>
          <w:sz w:val="22"/>
        </w:rPr>
        <w:t xml:space="preserve"> oferty</w:t>
      </w:r>
      <w:r w:rsidR="00E52E6F">
        <w:rPr>
          <w:sz w:val="22"/>
        </w:rPr>
        <w:t>.</w:t>
      </w:r>
    </w:p>
    <w:p w14:paraId="7828F87B" w14:textId="77777777" w:rsidR="00DF7C63" w:rsidRPr="00DF7C63" w:rsidRDefault="00DF7C63" w:rsidP="00DF7C63">
      <w:pPr>
        <w:spacing w:after="240" w:line="360" w:lineRule="auto"/>
        <w:jc w:val="both"/>
        <w:rPr>
          <w:rFonts w:cs="Helvetica"/>
          <w:b/>
          <w:sz w:val="22"/>
          <w:lang w:eastAsia="pl-PL"/>
        </w:rPr>
      </w:pPr>
      <w:r w:rsidRPr="00DF7C63">
        <w:rPr>
          <w:rFonts w:cs="Helvetica"/>
          <w:b/>
          <w:sz w:val="22"/>
          <w:lang w:eastAsia="pl-PL"/>
        </w:rPr>
        <w:t>Policz i nie przelicz się – kampania UOKiK</w:t>
      </w:r>
    </w:p>
    <w:p w14:paraId="41440AEF" w14:textId="63516E02" w:rsidR="00DF7C63" w:rsidRDefault="00DF7C63" w:rsidP="00DF7C63">
      <w:pPr>
        <w:spacing w:after="240" w:line="360" w:lineRule="auto"/>
        <w:jc w:val="both"/>
        <w:rPr>
          <w:rFonts w:cs="Helvetica"/>
          <w:sz w:val="22"/>
          <w:lang w:eastAsia="pl-PL"/>
        </w:rPr>
      </w:pPr>
      <w:r w:rsidRPr="00DF7C63">
        <w:rPr>
          <w:rFonts w:cs="Helvetica"/>
          <w:bCs/>
          <w:sz w:val="22"/>
          <w:lang w:eastAsia="pl-PL"/>
        </w:rPr>
        <w:t xml:space="preserve">W ramach kampanii </w:t>
      </w:r>
      <w:r w:rsidR="0013036F">
        <w:rPr>
          <w:rFonts w:cs="Helvetica"/>
          <w:sz w:val="22"/>
          <w:lang w:eastAsia="pl-PL"/>
        </w:rPr>
        <w:t>społecznej</w:t>
      </w:r>
      <w:r w:rsidRPr="00DF7C63">
        <w:rPr>
          <w:rFonts w:cs="Helvetica"/>
          <w:sz w:val="22"/>
          <w:lang w:eastAsia="pl-PL"/>
        </w:rPr>
        <w:t xml:space="preserve"> „Policz i nie przelicz się!” UOKiK przygotował </w:t>
      </w:r>
      <w:r w:rsidRPr="00DF7C63">
        <w:rPr>
          <w:rFonts w:cs="Helvetica"/>
          <w:bCs/>
          <w:sz w:val="22"/>
          <w:lang w:eastAsia="pl-PL"/>
        </w:rPr>
        <w:t xml:space="preserve">dwa 30-sekundowe spoty przeznaczone do emisji w telewizji i radio. Ostrzegają przed realną stratą zainwestowanych środków oraz zwracają uwagę na brak możliwości spłaty kredytu w przypadku wzrostu stóp procentowych. Spoty od 6 września można obejrzeć w telewizji publicznej i usłyszeć w radiu. Emitowane są </w:t>
      </w:r>
      <w:proofErr w:type="spellStart"/>
      <w:r w:rsidRPr="00DF7C63">
        <w:rPr>
          <w:rFonts w:cs="Helvetica"/>
          <w:bCs/>
          <w:sz w:val="22"/>
          <w:lang w:eastAsia="pl-PL"/>
        </w:rPr>
        <w:t>bezkosztowo</w:t>
      </w:r>
      <w:proofErr w:type="spellEnd"/>
      <w:r w:rsidRPr="00DF7C63">
        <w:rPr>
          <w:rFonts w:cs="Helvetica"/>
          <w:bCs/>
          <w:sz w:val="22"/>
          <w:lang w:eastAsia="pl-PL"/>
        </w:rPr>
        <w:t xml:space="preserve">, m.in. w oparciu o art. 31 c ustawy o ochronie konkurencji i konsumentów. </w:t>
      </w:r>
      <w:r w:rsidRPr="00DF7C63">
        <w:rPr>
          <w:rFonts w:cs="Helvetica"/>
          <w:sz w:val="22"/>
          <w:lang w:eastAsia="pl-PL"/>
        </w:rPr>
        <w:t xml:space="preserve">Spoty kampanii „Policz i nie przelicz się!” i materiały do pobrania </w:t>
      </w:r>
      <w:hyperlink r:id="rId9" w:history="1">
        <w:r w:rsidRPr="000B6353">
          <w:rPr>
            <w:rStyle w:val="Hipercze"/>
            <w:rFonts w:cs="Helvetica"/>
            <w:sz w:val="22"/>
            <w:lang w:eastAsia="pl-PL"/>
          </w:rPr>
          <w:t>dostępne są na stronie UOKiK</w:t>
        </w:r>
      </w:hyperlink>
      <w:r w:rsidRPr="000B6353">
        <w:rPr>
          <w:rFonts w:cs="Helvetica"/>
          <w:sz w:val="22"/>
          <w:lang w:eastAsia="pl-PL"/>
        </w:rPr>
        <w:t>.</w:t>
      </w:r>
    </w:p>
    <w:p w14:paraId="028CEB37" w14:textId="77777777" w:rsidR="009A7F58" w:rsidRPr="00601A99" w:rsidRDefault="009A7F58" w:rsidP="009A7F58">
      <w:pPr>
        <w:spacing w:after="240" w:line="360" w:lineRule="auto"/>
        <w:jc w:val="both"/>
        <w:rPr>
          <w:rFonts w:cs="Arial"/>
          <w:b/>
          <w:sz w:val="22"/>
        </w:rPr>
      </w:pPr>
      <w:r w:rsidRPr="00601A99">
        <w:rPr>
          <w:rFonts w:cs="Arial"/>
          <w:b/>
          <w:sz w:val="22"/>
        </w:rPr>
        <w:t>Konsument.edu.pl</w:t>
      </w:r>
    </w:p>
    <w:p w14:paraId="7328521A" w14:textId="3CB641FD" w:rsidR="009A7F58" w:rsidRPr="0013036F" w:rsidRDefault="009A7F58" w:rsidP="009A7F58">
      <w:pPr>
        <w:spacing w:after="240" w:line="360" w:lineRule="auto"/>
        <w:jc w:val="both"/>
        <w:rPr>
          <w:b/>
          <w:sz w:val="22"/>
        </w:rPr>
      </w:pPr>
      <w:r>
        <w:rPr>
          <w:rFonts w:cs="Arial"/>
          <w:sz w:val="22"/>
        </w:rPr>
        <w:t xml:space="preserve">Myślisz o swojej przyszłości? </w:t>
      </w:r>
      <w:r w:rsidRPr="00601A99">
        <w:rPr>
          <w:rFonts w:cs="Arial"/>
          <w:sz w:val="22"/>
        </w:rPr>
        <w:t xml:space="preserve">Znajomy </w:t>
      </w:r>
      <w:r>
        <w:rPr>
          <w:rFonts w:cs="Arial"/>
          <w:sz w:val="22"/>
        </w:rPr>
        <w:t xml:space="preserve">chwali nowy sposób zarabiania w sieci? Następnie </w:t>
      </w:r>
      <w:r w:rsidRPr="00601A99">
        <w:rPr>
          <w:rFonts w:cs="Arial"/>
          <w:sz w:val="22"/>
        </w:rPr>
        <w:t>pod</w:t>
      </w:r>
      <w:r>
        <w:rPr>
          <w:rFonts w:cs="Arial"/>
          <w:sz w:val="22"/>
        </w:rPr>
        <w:t xml:space="preserve">syła link i namawia do zarabiania milionów? Sprawdź, czy jesteś odporny na tego rodzaju przynęty. Odwiedź stronę </w:t>
      </w:r>
      <w:hyperlink r:id="rId10" w:history="1">
        <w:r w:rsidRPr="00C52CED">
          <w:rPr>
            <w:rStyle w:val="Hipercze"/>
            <w:rFonts w:cs="Arial"/>
            <w:sz w:val="22"/>
          </w:rPr>
          <w:t>www.konsument.edu.pl</w:t>
        </w:r>
      </w:hyperlink>
      <w:r>
        <w:rPr>
          <w:rFonts w:cs="Arial"/>
          <w:sz w:val="22"/>
        </w:rPr>
        <w:t xml:space="preserve"> - t</w:t>
      </w:r>
      <w:r w:rsidRPr="00601A99">
        <w:rPr>
          <w:rFonts w:cs="Arial"/>
          <w:sz w:val="22"/>
        </w:rPr>
        <w:t>o symulator portalu społecznościowego, w którym w bezpieczny sposób pokazujemy, jakie triki stosują oszuści.</w:t>
      </w:r>
      <w:r>
        <w:rPr>
          <w:rFonts w:cs="Arial"/>
          <w:sz w:val="22"/>
        </w:rPr>
        <w:t xml:space="preserve"> </w:t>
      </w:r>
      <w:r w:rsidRPr="0013036F">
        <w:rPr>
          <w:sz w:val="22"/>
        </w:rPr>
        <w:t xml:space="preserve">Każda „pułapka” kończy się podsumowaniem: radami, co i jak należy sprawdzić przed skorzystaniem z oferty, a także informacją, gdzie udać się po pomoc. </w:t>
      </w:r>
      <w:r w:rsidRPr="0013036F">
        <w:rPr>
          <w:b/>
          <w:sz w:val="22"/>
        </w:rPr>
        <w:t xml:space="preserve">Witrynę można bezpłatnie wykorzystać do edukacji młodzieży – zawiera specjalne menu dla edukatorów wraz z 10 scenariuszami lekcji. </w:t>
      </w:r>
    </w:p>
    <w:p w14:paraId="2C84ED36" w14:textId="77777777" w:rsidR="009A7F58" w:rsidRPr="00DF7C63" w:rsidRDefault="009A7F58" w:rsidP="00DF7C63">
      <w:pPr>
        <w:spacing w:after="240" w:line="360" w:lineRule="auto"/>
        <w:jc w:val="both"/>
        <w:rPr>
          <w:rFonts w:cs="Helvetica"/>
          <w:sz w:val="22"/>
          <w:lang w:eastAsia="pl-PL"/>
        </w:rPr>
      </w:pPr>
    </w:p>
    <w:p w14:paraId="791DEF9C" w14:textId="77777777" w:rsidR="00E74B86" w:rsidRPr="00952AE6" w:rsidRDefault="00E74B86" w:rsidP="009776ED">
      <w:pPr>
        <w:spacing w:line="276" w:lineRule="auto"/>
        <w:jc w:val="both"/>
        <w:rPr>
          <w:bCs/>
          <w:sz w:val="22"/>
        </w:rPr>
      </w:pPr>
      <w:r w:rsidRPr="00952AE6">
        <w:rPr>
          <w:rStyle w:val="Pogrubienie"/>
          <w:rFonts w:cs="Tahoma"/>
        </w:rPr>
        <w:t>Pomoc dla konsumentów:</w:t>
      </w:r>
      <w:r w:rsidRPr="00952AE6">
        <w:rPr>
          <w:szCs w:val="18"/>
        </w:rPr>
        <w:t xml:space="preserve"> </w:t>
      </w:r>
    </w:p>
    <w:p w14:paraId="0C7E20B2" w14:textId="02D31A85" w:rsidR="00E74B86" w:rsidRPr="00952AE6" w:rsidRDefault="00E74B86" w:rsidP="00A974A8">
      <w:pPr>
        <w:rPr>
          <w:szCs w:val="18"/>
        </w:rPr>
      </w:pPr>
      <w:r w:rsidRPr="00952AE6">
        <w:rPr>
          <w:rFonts w:cs="Tahoma"/>
          <w:szCs w:val="18"/>
        </w:rPr>
        <w:t>Tel. 801 440 220 lub 22 290 89 16 – infolinia konsumencka</w:t>
      </w:r>
      <w:r w:rsidRPr="00952AE6">
        <w:rPr>
          <w:rFonts w:cs="Tahoma"/>
          <w:szCs w:val="18"/>
        </w:rPr>
        <w:br/>
        <w:t>E-mail:</w:t>
      </w:r>
      <w:r w:rsidRPr="00952AE6">
        <w:rPr>
          <w:szCs w:val="18"/>
        </w:rPr>
        <w:t xml:space="preserve"> </w:t>
      </w:r>
      <w:hyperlink r:id="rId11" w:history="1">
        <w:r w:rsidRPr="00952AE6">
          <w:rPr>
            <w:rStyle w:val="Hipercze"/>
            <w:szCs w:val="18"/>
          </w:rPr>
          <w:t>porady@dlakonsumentow.pl</w:t>
        </w:r>
      </w:hyperlink>
      <w:r w:rsidRPr="00952AE6">
        <w:rPr>
          <w:szCs w:val="18"/>
        </w:rPr>
        <w:t xml:space="preserve"> </w:t>
      </w:r>
      <w:r w:rsidRPr="00952AE6">
        <w:rPr>
          <w:szCs w:val="18"/>
        </w:rPr>
        <w:br/>
      </w:r>
      <w:hyperlink r:id="rId12" w:history="1">
        <w:r w:rsidRPr="00952AE6">
          <w:rPr>
            <w:rStyle w:val="Hipercze"/>
            <w:szCs w:val="18"/>
          </w:rPr>
          <w:t>Rzecznicy konsumentów</w:t>
        </w:r>
      </w:hyperlink>
      <w:r w:rsidRPr="00952AE6">
        <w:rPr>
          <w:szCs w:val="18"/>
        </w:rPr>
        <w:t xml:space="preserve"> – w </w:t>
      </w:r>
      <w:r w:rsidR="00DF7C63">
        <w:rPr>
          <w:szCs w:val="18"/>
        </w:rPr>
        <w:t>t</w:t>
      </w:r>
      <w:r w:rsidRPr="00952AE6">
        <w:rPr>
          <w:szCs w:val="18"/>
        </w:rPr>
        <w:t>woim mieście lub powiecie</w:t>
      </w:r>
    </w:p>
    <w:sectPr w:rsidR="00E74B86" w:rsidRPr="00952AE6" w:rsidSect="009776ED">
      <w:headerReference w:type="default" r:id="rId13"/>
      <w:footerReference w:type="default" r:id="rId14"/>
      <w:pgSz w:w="11906" w:h="16838"/>
      <w:pgMar w:top="1701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D517" w14:textId="77777777" w:rsidR="00797B39" w:rsidRDefault="00797B39">
      <w:r>
        <w:separator/>
      </w:r>
    </w:p>
  </w:endnote>
  <w:endnote w:type="continuationSeparator" w:id="0">
    <w:p w14:paraId="576D861E" w14:textId="77777777" w:rsidR="00797B39" w:rsidRDefault="007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9D7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4EBB6" wp14:editId="2BD38BF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07CD72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BF547" w14:textId="77777777" w:rsidR="00797B39" w:rsidRDefault="00797B39">
      <w:r>
        <w:separator/>
      </w:r>
    </w:p>
  </w:footnote>
  <w:footnote w:type="continuationSeparator" w:id="0">
    <w:p w14:paraId="27EE9B0D" w14:textId="77777777" w:rsidR="00797B39" w:rsidRDefault="0079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04A1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FF6E81A" wp14:editId="5E32F59A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78C"/>
    <w:multiLevelType w:val="hybridMultilevel"/>
    <w:tmpl w:val="F0B6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33AC"/>
    <w:multiLevelType w:val="hybridMultilevel"/>
    <w:tmpl w:val="23583E60"/>
    <w:lvl w:ilvl="0" w:tplc="C2E68D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1EB2"/>
    <w:multiLevelType w:val="hybridMultilevel"/>
    <w:tmpl w:val="86A6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29D"/>
    <w:rsid w:val="0000713A"/>
    <w:rsid w:val="00007E00"/>
    <w:rsid w:val="00011AF2"/>
    <w:rsid w:val="00023634"/>
    <w:rsid w:val="0002523D"/>
    <w:rsid w:val="0002763E"/>
    <w:rsid w:val="00042F96"/>
    <w:rsid w:val="000651E9"/>
    <w:rsid w:val="00073AA7"/>
    <w:rsid w:val="000871DB"/>
    <w:rsid w:val="000877B3"/>
    <w:rsid w:val="000A74FA"/>
    <w:rsid w:val="000B149D"/>
    <w:rsid w:val="000B1AC5"/>
    <w:rsid w:val="000B6353"/>
    <w:rsid w:val="000B7247"/>
    <w:rsid w:val="000C63FD"/>
    <w:rsid w:val="000D6160"/>
    <w:rsid w:val="000E2CF9"/>
    <w:rsid w:val="00103FAF"/>
    <w:rsid w:val="0010559C"/>
    <w:rsid w:val="00105E13"/>
    <w:rsid w:val="00106168"/>
    <w:rsid w:val="00107844"/>
    <w:rsid w:val="00112561"/>
    <w:rsid w:val="00113A35"/>
    <w:rsid w:val="00120FBD"/>
    <w:rsid w:val="0012424D"/>
    <w:rsid w:val="0013036F"/>
    <w:rsid w:val="0013159A"/>
    <w:rsid w:val="00135455"/>
    <w:rsid w:val="00141F5F"/>
    <w:rsid w:val="00143310"/>
    <w:rsid w:val="00144E9C"/>
    <w:rsid w:val="00161094"/>
    <w:rsid w:val="00163DF9"/>
    <w:rsid w:val="001666D6"/>
    <w:rsid w:val="00166B5D"/>
    <w:rsid w:val="001675EF"/>
    <w:rsid w:val="0017028A"/>
    <w:rsid w:val="001723FE"/>
    <w:rsid w:val="001842EA"/>
    <w:rsid w:val="00185B4F"/>
    <w:rsid w:val="00190D5A"/>
    <w:rsid w:val="00191568"/>
    <w:rsid w:val="001979B5"/>
    <w:rsid w:val="001A5F7C"/>
    <w:rsid w:val="001A6E5B"/>
    <w:rsid w:val="001A7451"/>
    <w:rsid w:val="001C1FAD"/>
    <w:rsid w:val="001C708B"/>
    <w:rsid w:val="001E02B1"/>
    <w:rsid w:val="001E188E"/>
    <w:rsid w:val="001E3615"/>
    <w:rsid w:val="001E4F92"/>
    <w:rsid w:val="001F4A73"/>
    <w:rsid w:val="00205580"/>
    <w:rsid w:val="002119C4"/>
    <w:rsid w:val="002157BB"/>
    <w:rsid w:val="002262B5"/>
    <w:rsid w:val="0023138D"/>
    <w:rsid w:val="00240013"/>
    <w:rsid w:val="0024118E"/>
    <w:rsid w:val="00241BAC"/>
    <w:rsid w:val="00256D7E"/>
    <w:rsid w:val="00260382"/>
    <w:rsid w:val="00261E02"/>
    <w:rsid w:val="00266CB4"/>
    <w:rsid w:val="00267DD1"/>
    <w:rsid w:val="00267F7A"/>
    <w:rsid w:val="002742AB"/>
    <w:rsid w:val="002801AA"/>
    <w:rsid w:val="00295B34"/>
    <w:rsid w:val="002A5D69"/>
    <w:rsid w:val="002B1DBF"/>
    <w:rsid w:val="002C0D5D"/>
    <w:rsid w:val="002C3F51"/>
    <w:rsid w:val="002C6126"/>
    <w:rsid w:val="002C692D"/>
    <w:rsid w:val="002C6ABE"/>
    <w:rsid w:val="002E388C"/>
    <w:rsid w:val="002F1BF3"/>
    <w:rsid w:val="002F4D43"/>
    <w:rsid w:val="00301792"/>
    <w:rsid w:val="003056C6"/>
    <w:rsid w:val="00311B14"/>
    <w:rsid w:val="00324306"/>
    <w:rsid w:val="003278D6"/>
    <w:rsid w:val="003303F0"/>
    <w:rsid w:val="003304F3"/>
    <w:rsid w:val="0033585C"/>
    <w:rsid w:val="0034059B"/>
    <w:rsid w:val="00344EF7"/>
    <w:rsid w:val="0035019C"/>
    <w:rsid w:val="0035484B"/>
    <w:rsid w:val="00360248"/>
    <w:rsid w:val="00366A46"/>
    <w:rsid w:val="0037046B"/>
    <w:rsid w:val="00377A0D"/>
    <w:rsid w:val="0038677D"/>
    <w:rsid w:val="003C1D35"/>
    <w:rsid w:val="003C5051"/>
    <w:rsid w:val="003C5859"/>
    <w:rsid w:val="003D3FF4"/>
    <w:rsid w:val="003D7161"/>
    <w:rsid w:val="003E2266"/>
    <w:rsid w:val="003E3F9D"/>
    <w:rsid w:val="003E69E5"/>
    <w:rsid w:val="003F5F3B"/>
    <w:rsid w:val="003F68B5"/>
    <w:rsid w:val="0040748E"/>
    <w:rsid w:val="00412206"/>
    <w:rsid w:val="00427E08"/>
    <w:rsid w:val="004349BA"/>
    <w:rsid w:val="00435189"/>
    <w:rsid w:val="0043575C"/>
    <w:rsid w:val="004365C7"/>
    <w:rsid w:val="004425B7"/>
    <w:rsid w:val="00443B28"/>
    <w:rsid w:val="00444A85"/>
    <w:rsid w:val="00462CFA"/>
    <w:rsid w:val="00486DB1"/>
    <w:rsid w:val="00493E10"/>
    <w:rsid w:val="0049514D"/>
    <w:rsid w:val="004972E8"/>
    <w:rsid w:val="004C0F9E"/>
    <w:rsid w:val="004C1243"/>
    <w:rsid w:val="004C5C26"/>
    <w:rsid w:val="004F7E99"/>
    <w:rsid w:val="005003F9"/>
    <w:rsid w:val="0050417B"/>
    <w:rsid w:val="00512D3E"/>
    <w:rsid w:val="005133CE"/>
    <w:rsid w:val="00514E21"/>
    <w:rsid w:val="0051536F"/>
    <w:rsid w:val="00521BA3"/>
    <w:rsid w:val="00523E0D"/>
    <w:rsid w:val="00524157"/>
    <w:rsid w:val="00525588"/>
    <w:rsid w:val="0052710E"/>
    <w:rsid w:val="005275C4"/>
    <w:rsid w:val="005442FC"/>
    <w:rsid w:val="005458A1"/>
    <w:rsid w:val="0055631D"/>
    <w:rsid w:val="00593935"/>
    <w:rsid w:val="005973FD"/>
    <w:rsid w:val="00597C68"/>
    <w:rsid w:val="005A382B"/>
    <w:rsid w:val="005A4047"/>
    <w:rsid w:val="005C0D39"/>
    <w:rsid w:val="005C197D"/>
    <w:rsid w:val="005C6232"/>
    <w:rsid w:val="005D6F7A"/>
    <w:rsid w:val="005D747E"/>
    <w:rsid w:val="005E5B88"/>
    <w:rsid w:val="005E78EE"/>
    <w:rsid w:val="005F139F"/>
    <w:rsid w:val="005F1EBD"/>
    <w:rsid w:val="006063D0"/>
    <w:rsid w:val="00613C45"/>
    <w:rsid w:val="00633D4E"/>
    <w:rsid w:val="0063526F"/>
    <w:rsid w:val="00636546"/>
    <w:rsid w:val="00637E86"/>
    <w:rsid w:val="006422DE"/>
    <w:rsid w:val="00642865"/>
    <w:rsid w:val="006439FA"/>
    <w:rsid w:val="006726DA"/>
    <w:rsid w:val="0067485D"/>
    <w:rsid w:val="00681008"/>
    <w:rsid w:val="006A2065"/>
    <w:rsid w:val="006A3D88"/>
    <w:rsid w:val="006A4A7A"/>
    <w:rsid w:val="006B0848"/>
    <w:rsid w:val="006B0E12"/>
    <w:rsid w:val="006B733D"/>
    <w:rsid w:val="006C34AE"/>
    <w:rsid w:val="006C67AF"/>
    <w:rsid w:val="006D3DC5"/>
    <w:rsid w:val="006E6943"/>
    <w:rsid w:val="006E722B"/>
    <w:rsid w:val="006F143B"/>
    <w:rsid w:val="007039EC"/>
    <w:rsid w:val="0071214F"/>
    <w:rsid w:val="0071572D"/>
    <w:rsid w:val="007157BA"/>
    <w:rsid w:val="007169F9"/>
    <w:rsid w:val="007171EF"/>
    <w:rsid w:val="007174A6"/>
    <w:rsid w:val="00721408"/>
    <w:rsid w:val="007224B3"/>
    <w:rsid w:val="007262E9"/>
    <w:rsid w:val="00731303"/>
    <w:rsid w:val="007402E0"/>
    <w:rsid w:val="0074489D"/>
    <w:rsid w:val="00746549"/>
    <w:rsid w:val="007514AD"/>
    <w:rsid w:val="00753334"/>
    <w:rsid w:val="0075524D"/>
    <w:rsid w:val="007560B0"/>
    <w:rsid w:val="007627D7"/>
    <w:rsid w:val="00762A99"/>
    <w:rsid w:val="007667C3"/>
    <w:rsid w:val="00775060"/>
    <w:rsid w:val="00776C4F"/>
    <w:rsid w:val="007838E4"/>
    <w:rsid w:val="007846DC"/>
    <w:rsid w:val="0079386B"/>
    <w:rsid w:val="00795B70"/>
    <w:rsid w:val="00797B39"/>
    <w:rsid w:val="007A19D8"/>
    <w:rsid w:val="007A77FB"/>
    <w:rsid w:val="007E36E4"/>
    <w:rsid w:val="007F0ACE"/>
    <w:rsid w:val="007F5758"/>
    <w:rsid w:val="00800F0E"/>
    <w:rsid w:val="00804024"/>
    <w:rsid w:val="0081753E"/>
    <w:rsid w:val="008340C6"/>
    <w:rsid w:val="00843154"/>
    <w:rsid w:val="0085010E"/>
    <w:rsid w:val="00850C58"/>
    <w:rsid w:val="0085454F"/>
    <w:rsid w:val="008600F5"/>
    <w:rsid w:val="0087354F"/>
    <w:rsid w:val="00896711"/>
    <w:rsid w:val="00896985"/>
    <w:rsid w:val="008A2FF2"/>
    <w:rsid w:val="008C53D0"/>
    <w:rsid w:val="008D527A"/>
    <w:rsid w:val="008D56DA"/>
    <w:rsid w:val="008D5771"/>
    <w:rsid w:val="008E2F36"/>
    <w:rsid w:val="008E4BB3"/>
    <w:rsid w:val="008E7683"/>
    <w:rsid w:val="008F472E"/>
    <w:rsid w:val="00902556"/>
    <w:rsid w:val="0090338C"/>
    <w:rsid w:val="0091048E"/>
    <w:rsid w:val="00912112"/>
    <w:rsid w:val="00924ABC"/>
    <w:rsid w:val="00940E8F"/>
    <w:rsid w:val="009438F9"/>
    <w:rsid w:val="00943BA0"/>
    <w:rsid w:val="00952AE6"/>
    <w:rsid w:val="0095309C"/>
    <w:rsid w:val="009652F2"/>
    <w:rsid w:val="009719ED"/>
    <w:rsid w:val="009776ED"/>
    <w:rsid w:val="00986535"/>
    <w:rsid w:val="00986C37"/>
    <w:rsid w:val="009938EF"/>
    <w:rsid w:val="00997528"/>
    <w:rsid w:val="0099796A"/>
    <w:rsid w:val="009A1980"/>
    <w:rsid w:val="009A7F58"/>
    <w:rsid w:val="009B2F02"/>
    <w:rsid w:val="009C1346"/>
    <w:rsid w:val="009D05C8"/>
    <w:rsid w:val="009D4F3D"/>
    <w:rsid w:val="009E3C0B"/>
    <w:rsid w:val="009F26BD"/>
    <w:rsid w:val="00A07F15"/>
    <w:rsid w:val="00A13244"/>
    <w:rsid w:val="00A239AA"/>
    <w:rsid w:val="00A25F1A"/>
    <w:rsid w:val="00A30D15"/>
    <w:rsid w:val="00A37269"/>
    <w:rsid w:val="00A439E8"/>
    <w:rsid w:val="00A44A11"/>
    <w:rsid w:val="00A45753"/>
    <w:rsid w:val="00A53423"/>
    <w:rsid w:val="00A62659"/>
    <w:rsid w:val="00A65F20"/>
    <w:rsid w:val="00A76293"/>
    <w:rsid w:val="00A77DA2"/>
    <w:rsid w:val="00A85D9D"/>
    <w:rsid w:val="00A92C4C"/>
    <w:rsid w:val="00A974A8"/>
    <w:rsid w:val="00AA602D"/>
    <w:rsid w:val="00AB572D"/>
    <w:rsid w:val="00AC2EC4"/>
    <w:rsid w:val="00AE2923"/>
    <w:rsid w:val="00AE7F9D"/>
    <w:rsid w:val="00AF1794"/>
    <w:rsid w:val="00B028F7"/>
    <w:rsid w:val="00B05FD1"/>
    <w:rsid w:val="00B22863"/>
    <w:rsid w:val="00B23B76"/>
    <w:rsid w:val="00B41502"/>
    <w:rsid w:val="00B42F0F"/>
    <w:rsid w:val="00B466F9"/>
    <w:rsid w:val="00B51024"/>
    <w:rsid w:val="00B512B5"/>
    <w:rsid w:val="00B60CD8"/>
    <w:rsid w:val="00B60F9C"/>
    <w:rsid w:val="00B66233"/>
    <w:rsid w:val="00B6769E"/>
    <w:rsid w:val="00B73F22"/>
    <w:rsid w:val="00B76F9A"/>
    <w:rsid w:val="00B810B2"/>
    <w:rsid w:val="00B85057"/>
    <w:rsid w:val="00BA26F7"/>
    <w:rsid w:val="00BA79F0"/>
    <w:rsid w:val="00BB5068"/>
    <w:rsid w:val="00BB7AE8"/>
    <w:rsid w:val="00BC35EA"/>
    <w:rsid w:val="00BC45F0"/>
    <w:rsid w:val="00BC55AA"/>
    <w:rsid w:val="00BD0481"/>
    <w:rsid w:val="00BD2D2E"/>
    <w:rsid w:val="00BD31DB"/>
    <w:rsid w:val="00BD3F89"/>
    <w:rsid w:val="00BD4447"/>
    <w:rsid w:val="00BE2623"/>
    <w:rsid w:val="00BE349D"/>
    <w:rsid w:val="00BE3923"/>
    <w:rsid w:val="00BE4BF0"/>
    <w:rsid w:val="00BE5EE5"/>
    <w:rsid w:val="00BE68EE"/>
    <w:rsid w:val="00BE7F63"/>
    <w:rsid w:val="00BF45FB"/>
    <w:rsid w:val="00C07F25"/>
    <w:rsid w:val="00C123B1"/>
    <w:rsid w:val="00C21071"/>
    <w:rsid w:val="00C2397E"/>
    <w:rsid w:val="00C2398C"/>
    <w:rsid w:val="00C25569"/>
    <w:rsid w:val="00C27366"/>
    <w:rsid w:val="00C37BF5"/>
    <w:rsid w:val="00C63AA8"/>
    <w:rsid w:val="00C7783C"/>
    <w:rsid w:val="00C81210"/>
    <w:rsid w:val="00CA6B58"/>
    <w:rsid w:val="00CB1AE6"/>
    <w:rsid w:val="00CB3ED4"/>
    <w:rsid w:val="00CB3F86"/>
    <w:rsid w:val="00CD34F0"/>
    <w:rsid w:val="00CD3B29"/>
    <w:rsid w:val="00CE0954"/>
    <w:rsid w:val="00CE19C0"/>
    <w:rsid w:val="00CE448A"/>
    <w:rsid w:val="00CF11F7"/>
    <w:rsid w:val="00D06C56"/>
    <w:rsid w:val="00D11B8C"/>
    <w:rsid w:val="00D1323F"/>
    <w:rsid w:val="00D14712"/>
    <w:rsid w:val="00D202BA"/>
    <w:rsid w:val="00D22678"/>
    <w:rsid w:val="00D251AC"/>
    <w:rsid w:val="00D41224"/>
    <w:rsid w:val="00D43766"/>
    <w:rsid w:val="00D47CCF"/>
    <w:rsid w:val="00D514D3"/>
    <w:rsid w:val="00D53FCC"/>
    <w:rsid w:val="00D6457B"/>
    <w:rsid w:val="00D66310"/>
    <w:rsid w:val="00D66DEC"/>
    <w:rsid w:val="00D71A41"/>
    <w:rsid w:val="00D768A4"/>
    <w:rsid w:val="00D92F52"/>
    <w:rsid w:val="00D956C1"/>
    <w:rsid w:val="00DA2D6F"/>
    <w:rsid w:val="00DA454B"/>
    <w:rsid w:val="00DA753F"/>
    <w:rsid w:val="00DB46DF"/>
    <w:rsid w:val="00DB4C83"/>
    <w:rsid w:val="00DB519E"/>
    <w:rsid w:val="00DC182C"/>
    <w:rsid w:val="00DC1F3C"/>
    <w:rsid w:val="00DC4DFC"/>
    <w:rsid w:val="00DC5194"/>
    <w:rsid w:val="00DC5754"/>
    <w:rsid w:val="00DD2F59"/>
    <w:rsid w:val="00DD34A3"/>
    <w:rsid w:val="00DD6056"/>
    <w:rsid w:val="00DE7C6A"/>
    <w:rsid w:val="00DF2857"/>
    <w:rsid w:val="00DF3F49"/>
    <w:rsid w:val="00DF782B"/>
    <w:rsid w:val="00DF7C63"/>
    <w:rsid w:val="00E03AEF"/>
    <w:rsid w:val="00E102DE"/>
    <w:rsid w:val="00E14678"/>
    <w:rsid w:val="00E242CE"/>
    <w:rsid w:val="00E24825"/>
    <w:rsid w:val="00E25011"/>
    <w:rsid w:val="00E419D0"/>
    <w:rsid w:val="00E42093"/>
    <w:rsid w:val="00E522AD"/>
    <w:rsid w:val="00E52E6F"/>
    <w:rsid w:val="00E53795"/>
    <w:rsid w:val="00E64103"/>
    <w:rsid w:val="00E74B86"/>
    <w:rsid w:val="00E76CD1"/>
    <w:rsid w:val="00E839CB"/>
    <w:rsid w:val="00E91F73"/>
    <w:rsid w:val="00E94230"/>
    <w:rsid w:val="00EB318E"/>
    <w:rsid w:val="00ED49BB"/>
    <w:rsid w:val="00EE4AD8"/>
    <w:rsid w:val="00EE757D"/>
    <w:rsid w:val="00EF0C7A"/>
    <w:rsid w:val="00EF6113"/>
    <w:rsid w:val="00F11F36"/>
    <w:rsid w:val="00F139AC"/>
    <w:rsid w:val="00F14AE1"/>
    <w:rsid w:val="00F21EAC"/>
    <w:rsid w:val="00F243B9"/>
    <w:rsid w:val="00F3243D"/>
    <w:rsid w:val="00F46D0D"/>
    <w:rsid w:val="00F92B59"/>
    <w:rsid w:val="00F948BC"/>
    <w:rsid w:val="00F960CF"/>
    <w:rsid w:val="00FA10A3"/>
    <w:rsid w:val="00FA1226"/>
    <w:rsid w:val="00FA74E9"/>
    <w:rsid w:val="00FB53B8"/>
    <w:rsid w:val="00FD09D8"/>
    <w:rsid w:val="00FD524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C9C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2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4E2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A2D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knf/pl/komponenty/img/Wyniki_Forex_20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umen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policz_i_nie_przelicz_sie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98AC-5BE4-4969-A8F2-8D575624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2742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6</cp:revision>
  <cp:lastPrinted>2019-03-06T14:11:00Z</cp:lastPrinted>
  <dcterms:created xsi:type="dcterms:W3CDTF">2021-09-08T07:32:00Z</dcterms:created>
  <dcterms:modified xsi:type="dcterms:W3CDTF">2021-09-08T08:43:00Z</dcterms:modified>
</cp:coreProperties>
</file>