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EECE" w14:textId="2EB4E0A4" w:rsidR="00D47CCF" w:rsidRPr="0024118E" w:rsidRDefault="0070539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WCZEŚNIEJSZA SPŁATA POŻYCZKI – DECYZJA PREZESA UOKIK WOBEC PROVIDENTA</w:t>
      </w:r>
    </w:p>
    <w:p w14:paraId="5F9B4740" w14:textId="77777777" w:rsidR="00C2398C" w:rsidRPr="00800F0E" w:rsidRDefault="003F425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val="en-US" w:eastAsia="en-GB"/>
        </w:rPr>
      </w:pP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Spłaciłeś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pożyczkę</w:t>
      </w:r>
      <w:proofErr w:type="spellEnd"/>
      <w:r w:rsidR="006B0C56" w:rsidRPr="006B0C56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>przed</w:t>
      </w:r>
      <w:proofErr w:type="spellEnd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>terminem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?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Masz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prawo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do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zwrotu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części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prowizji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i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innych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opłat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>.</w:t>
      </w:r>
    </w:p>
    <w:p w14:paraId="63094A2C" w14:textId="1E7D1BA8" w:rsidR="00986C37" w:rsidRPr="00800F0E" w:rsidRDefault="003F4250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val="en-US" w:eastAsia="en-GB"/>
        </w:rPr>
      </w:pP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Prezes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UOKiK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Tomasz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Chróstny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>
        <w:rPr>
          <w:rFonts w:cs="Tahoma"/>
          <w:b/>
          <w:bCs/>
          <w:color w:val="000000" w:themeColor="text1"/>
          <w:sz w:val="22"/>
          <w:lang w:val="en-US" w:eastAsia="en-GB"/>
        </w:rPr>
        <w:t>zobowiązał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1556A9">
        <w:rPr>
          <w:rFonts w:cs="Tahoma"/>
          <w:b/>
          <w:bCs/>
          <w:color w:val="000000" w:themeColor="text1"/>
          <w:sz w:val="22"/>
          <w:lang w:val="en-US" w:eastAsia="en-GB"/>
        </w:rPr>
        <w:t>spółkę</w:t>
      </w:r>
      <w:proofErr w:type="spellEnd"/>
      <w:r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Provident</w:t>
      </w:r>
      <w:r w:rsidR="001556A9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1556A9">
        <w:rPr>
          <w:rFonts w:cs="Tahoma"/>
          <w:b/>
          <w:bCs/>
          <w:color w:val="000000" w:themeColor="text1"/>
          <w:sz w:val="22"/>
          <w:lang w:val="en-US" w:eastAsia="en-GB"/>
        </w:rPr>
        <w:t>Polska</w:t>
      </w:r>
      <w:proofErr w:type="spellEnd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do </w:t>
      </w:r>
      <w:proofErr w:type="spellStart"/>
      <w:r w:rsidR="00672E2B">
        <w:rPr>
          <w:rFonts w:cs="Tahoma"/>
          <w:b/>
          <w:bCs/>
          <w:color w:val="000000" w:themeColor="text1"/>
          <w:sz w:val="22"/>
          <w:lang w:val="en-US" w:eastAsia="en-GB"/>
        </w:rPr>
        <w:t>zmiany</w:t>
      </w:r>
      <w:proofErr w:type="spellEnd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672E2B">
        <w:rPr>
          <w:rFonts w:cs="Tahoma"/>
          <w:b/>
          <w:bCs/>
          <w:color w:val="000000" w:themeColor="text1"/>
          <w:sz w:val="22"/>
          <w:lang w:val="en-US" w:eastAsia="en-GB"/>
        </w:rPr>
        <w:t>sposobu</w:t>
      </w:r>
      <w:proofErr w:type="spellEnd"/>
      <w:r w:rsidR="00672E2B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>rozliczeń</w:t>
      </w:r>
      <w:proofErr w:type="spellEnd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z </w:t>
      </w:r>
      <w:proofErr w:type="spellStart"/>
      <w:r w:rsidR="00396913">
        <w:rPr>
          <w:rFonts w:cs="Tahoma"/>
          <w:b/>
          <w:bCs/>
          <w:color w:val="000000" w:themeColor="text1"/>
          <w:sz w:val="22"/>
          <w:lang w:val="en-US" w:eastAsia="en-GB"/>
        </w:rPr>
        <w:t>byłymi</w:t>
      </w:r>
      <w:proofErr w:type="spellEnd"/>
      <w:r w:rsidR="00396913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70539B">
        <w:rPr>
          <w:rFonts w:cs="Tahoma"/>
          <w:b/>
          <w:bCs/>
          <w:color w:val="000000" w:themeColor="text1"/>
          <w:sz w:val="22"/>
          <w:lang w:val="en-US" w:eastAsia="en-GB"/>
        </w:rPr>
        <w:t>i</w:t>
      </w:r>
      <w:proofErr w:type="spellEnd"/>
      <w:r w:rsidR="00396913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396913">
        <w:rPr>
          <w:rFonts w:cs="Tahoma"/>
          <w:b/>
          <w:bCs/>
          <w:color w:val="000000" w:themeColor="text1"/>
          <w:sz w:val="22"/>
          <w:lang w:val="en-US" w:eastAsia="en-GB"/>
        </w:rPr>
        <w:t>obecnymi</w:t>
      </w:r>
      <w:proofErr w:type="spellEnd"/>
      <w:r w:rsidR="00396913">
        <w:rPr>
          <w:rFonts w:cs="Tahoma"/>
          <w:b/>
          <w:bCs/>
          <w:color w:val="000000" w:themeColor="text1"/>
          <w:sz w:val="22"/>
          <w:lang w:val="en-US" w:eastAsia="en-GB"/>
        </w:rPr>
        <w:t xml:space="preserve"> </w:t>
      </w:r>
      <w:proofErr w:type="spellStart"/>
      <w:r w:rsidR="006B0C56">
        <w:rPr>
          <w:rFonts w:cs="Tahoma"/>
          <w:b/>
          <w:bCs/>
          <w:color w:val="000000" w:themeColor="text1"/>
          <w:sz w:val="22"/>
          <w:lang w:val="en-US" w:eastAsia="en-GB"/>
        </w:rPr>
        <w:t>klientami</w:t>
      </w:r>
      <w:proofErr w:type="spellEnd"/>
      <w:r w:rsidR="000F459F">
        <w:rPr>
          <w:rFonts w:cs="Tahoma"/>
          <w:b/>
          <w:bCs/>
          <w:color w:val="000000" w:themeColor="text1"/>
          <w:sz w:val="22"/>
          <w:lang w:val="en-US" w:eastAsia="en-GB"/>
        </w:rPr>
        <w:t>.</w:t>
      </w:r>
    </w:p>
    <w:p w14:paraId="2D507961" w14:textId="62355E89" w:rsidR="00D301CE" w:rsidRPr="009D6301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F6019A">
        <w:rPr>
          <w:b/>
          <w:sz w:val="22"/>
        </w:rPr>
        <w:t>4 sierpni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301CE">
        <w:rPr>
          <w:sz w:val="22"/>
        </w:rPr>
        <w:t xml:space="preserve">Prezes UOKiK </w:t>
      </w:r>
      <w:r w:rsidR="00396913">
        <w:rPr>
          <w:sz w:val="22"/>
        </w:rPr>
        <w:t xml:space="preserve">Tomasz Chróstny </w:t>
      </w:r>
      <w:r w:rsidR="00D301CE">
        <w:rPr>
          <w:sz w:val="22"/>
        </w:rPr>
        <w:t xml:space="preserve">wydał decyzję zobowiązującą wobec firmy pożyczkowej Provident Polska dotyczącą błędnych rozliczeń z konsumentami, którzy spłacili pożyczki przed umówionym terminem. </w:t>
      </w:r>
      <w:r w:rsidR="00173DCE">
        <w:rPr>
          <w:sz w:val="22"/>
        </w:rPr>
        <w:t xml:space="preserve">W takiej sytuacji, zgodnie z art. 49 ustawy o kredycie konsumenckim, instytucje finansowe mają obowiązek oddać konsumentom proporcjonalną część wszystkich kosztów pożyczki. Taką interpretację </w:t>
      </w:r>
      <w:hyperlink r:id="rId7" w:history="1">
        <w:r w:rsidR="00173DCE" w:rsidRPr="00173DCE">
          <w:rPr>
            <w:rStyle w:val="Hipercze"/>
            <w:sz w:val="22"/>
          </w:rPr>
          <w:t>potwierdził w</w:t>
        </w:r>
        <w:r w:rsidR="00F349E7">
          <w:rPr>
            <w:rStyle w:val="Hipercze"/>
            <w:sz w:val="22"/>
          </w:rPr>
          <w:t>e wrześniu</w:t>
        </w:r>
        <w:r w:rsidR="00173DCE" w:rsidRPr="00173DCE">
          <w:rPr>
            <w:rStyle w:val="Hipercze"/>
            <w:sz w:val="22"/>
          </w:rPr>
          <w:t xml:space="preserve"> 2019 r. Trybunał Sprawiedliwości UE</w:t>
        </w:r>
      </w:hyperlink>
      <w:r w:rsidR="00173DCE">
        <w:rPr>
          <w:sz w:val="22"/>
        </w:rPr>
        <w:t>. Tymczasem Provident</w:t>
      </w:r>
      <w:r w:rsidR="009D6301">
        <w:rPr>
          <w:sz w:val="22"/>
        </w:rPr>
        <w:t>,</w:t>
      </w:r>
      <w:r w:rsidR="00173DCE">
        <w:rPr>
          <w:sz w:val="22"/>
        </w:rPr>
        <w:t xml:space="preserve"> w przypadku wcześniejszej spłaty</w:t>
      </w:r>
      <w:r w:rsidR="00E44F2D">
        <w:rPr>
          <w:sz w:val="22"/>
        </w:rPr>
        <w:t xml:space="preserve"> pożyczki</w:t>
      </w:r>
      <w:r w:rsidR="009D6301">
        <w:rPr>
          <w:sz w:val="22"/>
        </w:rPr>
        <w:t>,</w:t>
      </w:r>
      <w:r w:rsidR="00173DCE">
        <w:rPr>
          <w:sz w:val="22"/>
        </w:rPr>
        <w:t xml:space="preserve"> </w:t>
      </w:r>
      <w:r w:rsidR="009D6301" w:rsidRPr="009D6301">
        <w:rPr>
          <w:sz w:val="22"/>
        </w:rPr>
        <w:t xml:space="preserve">z </w:t>
      </w:r>
      <w:r w:rsidR="002357B9">
        <w:rPr>
          <w:sz w:val="22"/>
        </w:rPr>
        <w:t>takiego</w:t>
      </w:r>
      <w:r w:rsidR="009D6301" w:rsidRPr="009D6301">
        <w:rPr>
          <w:sz w:val="22"/>
        </w:rPr>
        <w:t xml:space="preserve"> obniżenia</w:t>
      </w:r>
      <w:r w:rsidR="00A24305">
        <w:rPr>
          <w:sz w:val="22"/>
        </w:rPr>
        <w:t xml:space="preserve"> </w:t>
      </w:r>
      <w:r w:rsidR="00A63BF1">
        <w:rPr>
          <w:sz w:val="22"/>
        </w:rPr>
        <w:t>kosztów</w:t>
      </w:r>
      <w:r w:rsidR="009D6301" w:rsidRPr="009D6301">
        <w:rPr>
          <w:sz w:val="22"/>
        </w:rPr>
        <w:t xml:space="preserve"> </w:t>
      </w:r>
      <w:r w:rsidR="00A63BF1">
        <w:rPr>
          <w:sz w:val="22"/>
        </w:rPr>
        <w:t>w</w:t>
      </w:r>
      <w:r w:rsidR="00A63BF1" w:rsidRPr="009D6301">
        <w:rPr>
          <w:sz w:val="22"/>
        </w:rPr>
        <w:t xml:space="preserve">yłączył </w:t>
      </w:r>
      <w:r w:rsidR="009D6301" w:rsidRPr="009D6301">
        <w:rPr>
          <w:sz w:val="22"/>
        </w:rPr>
        <w:t xml:space="preserve">opłatę przygotowawczą i prowizję. </w:t>
      </w:r>
    </w:p>
    <w:p w14:paraId="034D4640" w14:textId="0C7C4ECF" w:rsidR="00B41502" w:rsidRDefault="0047173F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121266">
        <w:rPr>
          <w:i/>
          <w:sz w:val="22"/>
        </w:rPr>
        <w:t xml:space="preserve">Konsument, który przed terminem spłaci pożyczkę lub kredyt konsumencki, ma prawo odzyskać </w:t>
      </w:r>
      <w:r w:rsidR="00121266" w:rsidRPr="00121266">
        <w:rPr>
          <w:i/>
          <w:sz w:val="22"/>
        </w:rPr>
        <w:t>część wszystkich pobranych opłat</w:t>
      </w:r>
      <w:r w:rsidR="00A435E7">
        <w:rPr>
          <w:i/>
          <w:sz w:val="22"/>
        </w:rPr>
        <w:t xml:space="preserve"> </w:t>
      </w:r>
      <w:r w:rsidR="00A435E7" w:rsidRPr="00121266">
        <w:rPr>
          <w:i/>
          <w:sz w:val="22"/>
        </w:rPr>
        <w:t>proporcjonaln</w:t>
      </w:r>
      <w:r w:rsidR="00A435E7">
        <w:rPr>
          <w:i/>
          <w:sz w:val="22"/>
        </w:rPr>
        <w:t>ie do skrócenia czasu kredytowania</w:t>
      </w:r>
      <w:r w:rsidR="00121266" w:rsidRPr="00121266">
        <w:rPr>
          <w:i/>
          <w:sz w:val="22"/>
        </w:rPr>
        <w:t>. Kwota zwrotu powinna być obliczona metodą liniową, która jest transparentna i sprawiedliwa. Jako U</w:t>
      </w:r>
      <w:r w:rsidR="003F5691">
        <w:rPr>
          <w:i/>
          <w:sz w:val="22"/>
        </w:rPr>
        <w:t>rząd</w:t>
      </w:r>
      <w:r w:rsidR="00121266" w:rsidRPr="00121266">
        <w:rPr>
          <w:i/>
          <w:sz w:val="22"/>
        </w:rPr>
        <w:t xml:space="preserve"> robimy wszystko, aby uporządkować kwestię tych rozliczeń i wyeliminować z rynku nieprawidłowości. Udało się to już w przypadku </w:t>
      </w:r>
      <w:hyperlink r:id="rId8" w:history="1">
        <w:r w:rsidR="00121266" w:rsidRPr="00187FE4">
          <w:rPr>
            <w:rStyle w:val="Hipercze"/>
            <w:i/>
            <w:sz w:val="22"/>
          </w:rPr>
          <w:t>większości banków</w:t>
        </w:r>
      </w:hyperlink>
      <w:r w:rsidR="00121266" w:rsidRPr="00121266">
        <w:rPr>
          <w:i/>
          <w:sz w:val="22"/>
        </w:rPr>
        <w:t xml:space="preserve"> </w:t>
      </w:r>
      <w:r w:rsidR="00187FE4">
        <w:rPr>
          <w:i/>
          <w:sz w:val="22"/>
        </w:rPr>
        <w:t>oraz</w:t>
      </w:r>
      <w:r w:rsidR="00121266" w:rsidRPr="00121266">
        <w:rPr>
          <w:i/>
          <w:sz w:val="22"/>
        </w:rPr>
        <w:t xml:space="preserve"> </w:t>
      </w:r>
      <w:hyperlink r:id="rId9" w:history="1">
        <w:r w:rsidR="00121266" w:rsidRPr="00187FE4">
          <w:rPr>
            <w:rStyle w:val="Hipercze"/>
            <w:i/>
            <w:sz w:val="22"/>
          </w:rPr>
          <w:t>dużej części firm pożyczkowych</w:t>
        </w:r>
      </w:hyperlink>
      <w:r w:rsidR="00121266">
        <w:rPr>
          <w:sz w:val="22"/>
        </w:rPr>
        <w:t xml:space="preserve"> – mówi Tomasz Chróstny, Prezes Urzędu Ochrony Konkurencji i Konsumentów.</w:t>
      </w:r>
    </w:p>
    <w:p w14:paraId="468CA7B8" w14:textId="02607E18" w:rsidR="00187FE4" w:rsidRDefault="00187FE4" w:rsidP="00986C37">
      <w:pPr>
        <w:spacing w:after="240" w:line="360" w:lineRule="auto"/>
        <w:jc w:val="both"/>
        <w:rPr>
          <w:sz w:val="22"/>
        </w:rPr>
      </w:pPr>
      <w:bookmarkStart w:id="0" w:name="_Hlk77542505"/>
      <w:r w:rsidRPr="00684945">
        <w:rPr>
          <w:sz w:val="22"/>
        </w:rPr>
        <w:t xml:space="preserve">Teraz do </w:t>
      </w:r>
      <w:r w:rsidR="004150F5" w:rsidRPr="00684945">
        <w:rPr>
          <w:sz w:val="22"/>
        </w:rPr>
        <w:t xml:space="preserve">tej </w:t>
      </w:r>
      <w:r w:rsidRPr="00684945">
        <w:rPr>
          <w:sz w:val="22"/>
        </w:rPr>
        <w:t>listy dołączy Provident Polska</w:t>
      </w:r>
      <w:r w:rsidR="00807D0C" w:rsidRPr="00684945">
        <w:rPr>
          <w:sz w:val="22"/>
        </w:rPr>
        <w:t xml:space="preserve">, która </w:t>
      </w:r>
      <w:r w:rsidR="00956277" w:rsidRPr="00684945">
        <w:rPr>
          <w:sz w:val="22"/>
        </w:rPr>
        <w:t>w przypadku</w:t>
      </w:r>
      <w:r w:rsidR="00956277">
        <w:rPr>
          <w:sz w:val="22"/>
        </w:rPr>
        <w:t xml:space="preserve"> przedterminowej spłaty pożyczki</w:t>
      </w:r>
      <w:r w:rsidR="00802CEF">
        <w:rPr>
          <w:sz w:val="22"/>
        </w:rPr>
        <w:t xml:space="preserve"> </w:t>
      </w:r>
      <w:r w:rsidR="00807D0C">
        <w:rPr>
          <w:sz w:val="22"/>
        </w:rPr>
        <w:t>zwróci</w:t>
      </w:r>
      <w:r w:rsidR="00956277">
        <w:rPr>
          <w:sz w:val="22"/>
        </w:rPr>
        <w:t xml:space="preserve"> konsumentom </w:t>
      </w:r>
      <w:r w:rsidR="00CF67CE">
        <w:rPr>
          <w:sz w:val="22"/>
        </w:rPr>
        <w:t xml:space="preserve">– </w:t>
      </w:r>
      <w:r w:rsidR="004150F5">
        <w:rPr>
          <w:sz w:val="22"/>
        </w:rPr>
        <w:t xml:space="preserve">wyliczoną zgodnie z metodą liniową </w:t>
      </w:r>
      <w:r w:rsidR="00CF67CE">
        <w:rPr>
          <w:sz w:val="22"/>
        </w:rPr>
        <w:t xml:space="preserve">- </w:t>
      </w:r>
      <w:r w:rsidR="00956277">
        <w:rPr>
          <w:sz w:val="22"/>
        </w:rPr>
        <w:t xml:space="preserve">proporcjonalną część wszystkich kosztów, w tym prowizji i opłaty </w:t>
      </w:r>
      <w:r w:rsidR="00956277" w:rsidRPr="004150F5">
        <w:rPr>
          <w:sz w:val="22"/>
        </w:rPr>
        <w:t xml:space="preserve">przygotowawczej. </w:t>
      </w:r>
      <w:r w:rsidR="0076283D" w:rsidRPr="004150F5">
        <w:rPr>
          <w:sz w:val="22"/>
        </w:rPr>
        <w:t xml:space="preserve">W przypadku wcześniejszej częściowej spłaty podstawą do rozliczenia będzie kwota nadpłaty netto (po obniżeniu jej o ewentualną sumę niedopłat). </w:t>
      </w:r>
      <w:r w:rsidR="00956277" w:rsidRPr="004150F5">
        <w:rPr>
          <w:sz w:val="22"/>
        </w:rPr>
        <w:t xml:space="preserve">Ponadto Provident </w:t>
      </w:r>
      <w:r w:rsidR="00CF67CE" w:rsidRPr="004150F5">
        <w:rPr>
          <w:sz w:val="22"/>
        </w:rPr>
        <w:t xml:space="preserve">ma </w:t>
      </w:r>
      <w:r w:rsidR="00802CEF" w:rsidRPr="004150F5">
        <w:rPr>
          <w:sz w:val="22"/>
        </w:rPr>
        <w:t>usun</w:t>
      </w:r>
      <w:r w:rsidR="00CF67CE" w:rsidRPr="004150F5">
        <w:rPr>
          <w:sz w:val="22"/>
        </w:rPr>
        <w:t>ąć</w:t>
      </w:r>
      <w:r w:rsidR="00802CEF" w:rsidRPr="004150F5">
        <w:rPr>
          <w:sz w:val="22"/>
        </w:rPr>
        <w:t xml:space="preserve"> skutki naruszenia praw konsumentów. </w:t>
      </w:r>
      <w:r w:rsidR="0076283D" w:rsidRPr="004150F5">
        <w:rPr>
          <w:sz w:val="22"/>
        </w:rPr>
        <w:t xml:space="preserve">Dotyczy to osób, które spłaciły przed terminem pożyczkę w okresie między 16 maja 2016 r. a datą uprawomocnienia się decyzji Prezesa UOKiK. Spółka poinformuje ich, że mogą wystąpić o zwrot </w:t>
      </w:r>
      <w:r w:rsidR="006045EE" w:rsidRPr="004150F5">
        <w:rPr>
          <w:sz w:val="22"/>
        </w:rPr>
        <w:t xml:space="preserve">proporcjonalnej </w:t>
      </w:r>
      <w:r w:rsidR="0076283D" w:rsidRPr="004150F5">
        <w:rPr>
          <w:sz w:val="22"/>
        </w:rPr>
        <w:t>części pobranych opłat</w:t>
      </w:r>
      <w:r w:rsidR="006045EE" w:rsidRPr="004150F5">
        <w:rPr>
          <w:sz w:val="22"/>
        </w:rPr>
        <w:t xml:space="preserve">, a potem odda im </w:t>
      </w:r>
      <w:r w:rsidR="006045EE" w:rsidRPr="004150F5">
        <w:rPr>
          <w:sz w:val="22"/>
        </w:rPr>
        <w:lastRenderedPageBreak/>
        <w:t xml:space="preserve">pieniądze. </w:t>
      </w:r>
      <w:bookmarkEnd w:id="0"/>
      <w:r w:rsidR="006045EE" w:rsidRPr="004150F5">
        <w:rPr>
          <w:sz w:val="22"/>
        </w:rPr>
        <w:t xml:space="preserve">Podjęła się też weryfikacji rozliczeń </w:t>
      </w:r>
      <w:r w:rsidR="00727396" w:rsidRPr="004150F5">
        <w:rPr>
          <w:sz w:val="22"/>
        </w:rPr>
        <w:t xml:space="preserve">i ewentualnej dopłaty </w:t>
      </w:r>
      <w:r w:rsidR="006045EE" w:rsidRPr="004150F5">
        <w:rPr>
          <w:sz w:val="22"/>
        </w:rPr>
        <w:t xml:space="preserve">w przypadkach, gdy klient złożył wcześniej reklamację i w efekcie </w:t>
      </w:r>
      <w:r w:rsidR="00727396" w:rsidRPr="004150F5">
        <w:rPr>
          <w:sz w:val="22"/>
        </w:rPr>
        <w:t xml:space="preserve">odzyskał </w:t>
      </w:r>
      <w:r w:rsidR="004150F5">
        <w:rPr>
          <w:sz w:val="22"/>
        </w:rPr>
        <w:t xml:space="preserve">jedynie </w:t>
      </w:r>
      <w:r w:rsidR="00727396" w:rsidRPr="004150F5">
        <w:rPr>
          <w:sz w:val="22"/>
        </w:rPr>
        <w:t>części należnej kwoty.</w:t>
      </w:r>
      <w:r w:rsidR="00727396">
        <w:rPr>
          <w:sz w:val="22"/>
        </w:rPr>
        <w:t xml:space="preserve"> </w:t>
      </w:r>
      <w:r w:rsidR="00D97B46">
        <w:rPr>
          <w:sz w:val="22"/>
        </w:rPr>
        <w:t xml:space="preserve">Sprawdź szczegóły w </w:t>
      </w:r>
      <w:hyperlink r:id="rId10" w:history="1">
        <w:r w:rsidR="00D97B46" w:rsidRPr="000D612B">
          <w:rPr>
            <w:rStyle w:val="Hipercze"/>
            <w:sz w:val="22"/>
          </w:rPr>
          <w:t>decyzji</w:t>
        </w:r>
      </w:hyperlink>
      <w:r w:rsidR="00D97B46">
        <w:rPr>
          <w:sz w:val="22"/>
        </w:rPr>
        <w:t>.</w:t>
      </w:r>
    </w:p>
    <w:p w14:paraId="1D0B069B" w14:textId="4293485B" w:rsidR="00121266" w:rsidRDefault="00BB6769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wydał już decyzje wobec </w:t>
      </w:r>
      <w:r w:rsidR="002973A9" w:rsidRPr="002357B9">
        <w:rPr>
          <w:sz w:val="22"/>
        </w:rPr>
        <w:t>2</w:t>
      </w:r>
      <w:r w:rsidR="002357B9">
        <w:rPr>
          <w:sz w:val="22"/>
        </w:rPr>
        <w:t>2</w:t>
      </w:r>
      <w:r>
        <w:rPr>
          <w:sz w:val="22"/>
        </w:rPr>
        <w:t xml:space="preserve"> firm pożyczkowych, które nieprawidłowo rozliczały się z konsumentami po wcześniejszej spłacie kredytu konsumenckiego. W tym roku </w:t>
      </w:r>
      <w:r w:rsidR="00D97B46">
        <w:rPr>
          <w:sz w:val="22"/>
        </w:rPr>
        <w:t>oprócz</w:t>
      </w:r>
      <w:r>
        <w:rPr>
          <w:sz w:val="22"/>
        </w:rPr>
        <w:t xml:space="preserve"> </w:t>
      </w:r>
      <w:proofErr w:type="spellStart"/>
      <w:r>
        <w:rPr>
          <w:sz w:val="22"/>
        </w:rPr>
        <w:t>Provident</w:t>
      </w:r>
      <w:r w:rsidR="00D97B46">
        <w:rPr>
          <w:sz w:val="22"/>
        </w:rPr>
        <w:t>a</w:t>
      </w:r>
      <w:proofErr w:type="spellEnd"/>
      <w:r>
        <w:rPr>
          <w:sz w:val="22"/>
        </w:rPr>
        <w:t xml:space="preserve"> </w:t>
      </w:r>
      <w:r w:rsidR="00D97B46">
        <w:rPr>
          <w:sz w:val="22"/>
        </w:rPr>
        <w:t>zobowiązał do zmiany praktyk i usunięcia skutków naruszeń także spół</w:t>
      </w:r>
      <w:r>
        <w:rPr>
          <w:sz w:val="22"/>
        </w:rPr>
        <w:t>k</w:t>
      </w:r>
      <w:r w:rsidR="00D97B46">
        <w:rPr>
          <w:sz w:val="22"/>
        </w:rPr>
        <w:t>ę</w:t>
      </w:r>
      <w:r>
        <w:rPr>
          <w:sz w:val="22"/>
        </w:rPr>
        <w:t xml:space="preserve"> </w:t>
      </w:r>
      <w:proofErr w:type="spellStart"/>
      <w:r w:rsidR="00727396">
        <w:rPr>
          <w:sz w:val="22"/>
        </w:rPr>
        <w:t>Monedo</w:t>
      </w:r>
      <w:proofErr w:type="spellEnd"/>
      <w:r>
        <w:rPr>
          <w:sz w:val="22"/>
        </w:rPr>
        <w:t xml:space="preserve"> Polska (dawniej </w:t>
      </w:r>
      <w:proofErr w:type="spellStart"/>
      <w:r>
        <w:rPr>
          <w:sz w:val="22"/>
        </w:rPr>
        <w:t>Kreditech</w:t>
      </w:r>
      <w:proofErr w:type="spellEnd"/>
      <w:r>
        <w:rPr>
          <w:sz w:val="22"/>
        </w:rPr>
        <w:t xml:space="preserve"> Polska)</w:t>
      </w:r>
      <w:r w:rsidR="00D97B46">
        <w:rPr>
          <w:sz w:val="22"/>
        </w:rPr>
        <w:t>. Musi ona powiadomić wszystkich swoich klientów, którzy przed terminem spłacili pożyczki i nie zosta</w:t>
      </w:r>
      <w:bookmarkStart w:id="1" w:name="_GoBack"/>
      <w:bookmarkEnd w:id="1"/>
      <w:r w:rsidR="00D97B46">
        <w:rPr>
          <w:sz w:val="22"/>
        </w:rPr>
        <w:t xml:space="preserve">li właściwie rozliczeni z prowizji, o możliwości złożenia reklamacji, a następnie zwrócić im pieniądze. Sprawdź szczegóły w </w:t>
      </w:r>
      <w:hyperlink r:id="rId11" w:history="1">
        <w:r w:rsidR="00D97B46" w:rsidRPr="00D97B46">
          <w:rPr>
            <w:rStyle w:val="Hipercze"/>
            <w:sz w:val="22"/>
          </w:rPr>
          <w:t>decyzji</w:t>
        </w:r>
      </w:hyperlink>
      <w:r w:rsidR="00D97B46">
        <w:rPr>
          <w:sz w:val="22"/>
        </w:rPr>
        <w:t>, która jest już prawomocna.</w:t>
      </w:r>
    </w:p>
    <w:p w14:paraId="4B091ABC" w14:textId="77777777" w:rsidR="00727396" w:rsidRDefault="00055249" w:rsidP="00986C3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Spłaciłeś wcześniej pożyczkę? Dowiedz się, jakie masz prawa</w:t>
      </w:r>
    </w:p>
    <w:p w14:paraId="37538181" w14:textId="77777777" w:rsidR="00055249" w:rsidRPr="00055249" w:rsidRDefault="00055249" w:rsidP="0005524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055249">
        <w:rPr>
          <w:rFonts w:cs="Tahoma"/>
          <w:sz w:val="22"/>
          <w:shd w:val="clear" w:color="auto" w:fill="FFFFFF"/>
        </w:rPr>
        <w:t>Każda osoba, która ma kredyt konsumencki, może go wcześniej spłacić. W takiej sytuacji </w:t>
      </w:r>
      <w:r w:rsidRPr="00055249">
        <w:rPr>
          <w:rStyle w:val="Pogrubienie"/>
          <w:rFonts w:cs="Tahoma"/>
          <w:sz w:val="22"/>
          <w:shd w:val="clear" w:color="auto" w:fill="FFFFFF"/>
        </w:rPr>
        <w:t xml:space="preserve">kredytodawca </w:t>
      </w:r>
      <w:r w:rsidR="00CF0C34">
        <w:rPr>
          <w:rStyle w:val="Pogrubienie"/>
          <w:rFonts w:cs="Tahoma"/>
          <w:sz w:val="22"/>
          <w:shd w:val="clear" w:color="auto" w:fill="FFFFFF"/>
        </w:rPr>
        <w:t>musi</w:t>
      </w:r>
      <w:r w:rsidRPr="00055249">
        <w:rPr>
          <w:rStyle w:val="Pogrubienie"/>
          <w:rFonts w:cs="Tahoma"/>
          <w:sz w:val="22"/>
          <w:shd w:val="clear" w:color="auto" w:fill="FFFFFF"/>
        </w:rPr>
        <w:t xml:space="preserve"> obniżyć wszystkie koszty takiego kredytu</w:t>
      </w:r>
      <w:r w:rsidRPr="00055249">
        <w:rPr>
          <w:rFonts w:cs="Tahoma"/>
          <w:sz w:val="22"/>
          <w:shd w:val="clear" w:color="auto" w:fill="FFFFFF"/>
        </w:rPr>
        <w:t> np. opłaty, prowizje, koszty ubezpieczenia i je oddać konsumentowi. </w:t>
      </w:r>
      <w:r w:rsidRPr="00055249">
        <w:rPr>
          <w:rStyle w:val="Pogrubienie"/>
          <w:rFonts w:cs="Tahoma"/>
          <w:b w:val="0"/>
          <w:sz w:val="22"/>
          <w:shd w:val="clear" w:color="auto" w:fill="FFFFFF"/>
        </w:rPr>
        <w:t>Zwrot ten powinien być proporcjonalny</w:t>
      </w:r>
      <w:r w:rsidRPr="00055249">
        <w:rPr>
          <w:rFonts w:cs="Tahoma"/>
          <w:sz w:val="22"/>
          <w:shd w:val="clear" w:color="auto" w:fill="FFFFFF"/>
        </w:rPr>
        <w:t>, tzn. obejmować okres od dnia faktycznej spłaty kredytu do dnia ostatecznej spłaty określonej w umowie. Nie może też zależeć od tego, kiedy kredytodawca faktycznie poniósł te koszty.</w:t>
      </w:r>
    </w:p>
    <w:p w14:paraId="199BF839" w14:textId="77777777" w:rsidR="00055249" w:rsidRPr="00055249" w:rsidRDefault="00055249" w:rsidP="0005524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rFonts w:cs="Tahoma"/>
          <w:sz w:val="22"/>
          <w:shd w:val="clear" w:color="auto" w:fill="FFFFFF"/>
        </w:rPr>
        <w:t xml:space="preserve">Kwota do zwrotu </w:t>
      </w:r>
      <w:r w:rsidRPr="00055249">
        <w:rPr>
          <w:rFonts w:cs="Tahoma"/>
          <w:sz w:val="22"/>
          <w:shd w:val="clear" w:color="auto" w:fill="FFFFFF"/>
        </w:rPr>
        <w:t>powinn</w:t>
      </w:r>
      <w:r>
        <w:rPr>
          <w:rFonts w:cs="Tahoma"/>
          <w:sz w:val="22"/>
          <w:shd w:val="clear" w:color="auto" w:fill="FFFFFF"/>
        </w:rPr>
        <w:t>a</w:t>
      </w:r>
      <w:r w:rsidRPr="00055249">
        <w:rPr>
          <w:rFonts w:cs="Tahoma"/>
          <w:sz w:val="22"/>
          <w:shd w:val="clear" w:color="auto" w:fill="FFFFFF"/>
        </w:rPr>
        <w:t xml:space="preserve"> </w:t>
      </w:r>
      <w:r>
        <w:rPr>
          <w:rFonts w:cs="Tahoma"/>
          <w:sz w:val="22"/>
          <w:shd w:val="clear" w:color="auto" w:fill="FFFFFF"/>
        </w:rPr>
        <w:t>zostać obliczona</w:t>
      </w:r>
      <w:r>
        <w:rPr>
          <w:rFonts w:cs="Tahoma"/>
          <w:b/>
          <w:sz w:val="22"/>
          <w:shd w:val="clear" w:color="auto" w:fill="FFFFFF"/>
        </w:rPr>
        <w:t xml:space="preserve"> metodą liniową.</w:t>
      </w:r>
      <w:r>
        <w:rPr>
          <w:rFonts w:cs="Tahoma"/>
          <w:sz w:val="22"/>
          <w:shd w:val="clear" w:color="auto" w:fill="FFFFFF"/>
        </w:rPr>
        <w:t xml:space="preserve"> Polega ona na tym, że instytucja finansowa </w:t>
      </w:r>
      <w:r w:rsidRPr="00055249">
        <w:rPr>
          <w:rStyle w:val="Pogrubienie"/>
          <w:rFonts w:cs="Tahoma"/>
          <w:b w:val="0"/>
          <w:sz w:val="22"/>
          <w:shd w:val="clear" w:color="auto" w:fill="FFFFFF"/>
        </w:rPr>
        <w:t xml:space="preserve">dzieli wszystkie koszty </w:t>
      </w:r>
      <w:proofErr w:type="spellStart"/>
      <w:r w:rsidRPr="00055249">
        <w:rPr>
          <w:rStyle w:val="Pogrubienie"/>
          <w:rFonts w:cs="Tahoma"/>
          <w:b w:val="0"/>
          <w:sz w:val="22"/>
          <w:shd w:val="clear" w:color="auto" w:fill="FFFFFF"/>
        </w:rPr>
        <w:t>pozaodsetkowe</w:t>
      </w:r>
      <w:proofErr w:type="spellEnd"/>
      <w:r w:rsidRPr="00055249">
        <w:rPr>
          <w:rStyle w:val="Pogrubienie"/>
          <w:rFonts w:cs="Tahoma"/>
          <w:b w:val="0"/>
          <w:sz w:val="22"/>
          <w:shd w:val="clear" w:color="auto" w:fill="FFFFFF"/>
        </w:rPr>
        <w:t xml:space="preserve"> przez liczbę dni kalendarzowych, w których miała obowiązywać umowa. Wynik mnoży przez liczbę dni, o które skrócono okres kredytowania i tę kwotę powinna oddać konsumentowi</w:t>
      </w:r>
      <w:r w:rsidRPr="00055249">
        <w:rPr>
          <w:rFonts w:cs="Tahoma"/>
          <w:b/>
          <w:sz w:val="22"/>
          <w:shd w:val="clear" w:color="auto" w:fill="FFFFFF"/>
        </w:rPr>
        <w:t>.</w:t>
      </w:r>
    </w:p>
    <w:p w14:paraId="0F8E6BB1" w14:textId="0DEBFF5C" w:rsidR="00055249" w:rsidRPr="00CF0C34" w:rsidRDefault="00055249" w:rsidP="0005524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055249">
        <w:rPr>
          <w:sz w:val="22"/>
        </w:rPr>
        <w:t>UOKiK przy</w:t>
      </w:r>
      <w:r>
        <w:rPr>
          <w:rFonts w:cs="Tahoma"/>
          <w:sz w:val="22"/>
          <w:shd w:val="clear" w:color="auto" w:fill="FFFFFF"/>
        </w:rPr>
        <w:t xml:space="preserve">gotował </w:t>
      </w:r>
      <w:hyperlink r:id="rId12" w:history="1">
        <w:r w:rsidRPr="00CF0C34">
          <w:rPr>
            <w:rStyle w:val="Hipercze"/>
            <w:rFonts w:cs="Tahoma"/>
            <w:b/>
            <w:sz w:val="22"/>
            <w:shd w:val="clear" w:color="auto" w:fill="FFFFFF"/>
          </w:rPr>
          <w:t>kalkulator kredytowy</w:t>
        </w:r>
      </w:hyperlink>
      <w:r>
        <w:rPr>
          <w:rFonts w:cs="Tahoma"/>
          <w:sz w:val="22"/>
          <w:shd w:val="clear" w:color="auto" w:fill="FFFFFF"/>
        </w:rPr>
        <w:t xml:space="preserve">, który pomoże wyliczyć orientacyjną kwotę do zwrotu według metody liniowej. </w:t>
      </w:r>
    </w:p>
    <w:p w14:paraId="65C615A1" w14:textId="77777777" w:rsidR="00CF0C34" w:rsidRPr="00CF0C34" w:rsidRDefault="00CF0C34" w:rsidP="00CF0C3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Fonts w:cs="Tahoma"/>
          <w:sz w:val="22"/>
          <w:shd w:val="clear" w:color="auto" w:fill="FFFFFF"/>
        </w:rPr>
      </w:pPr>
      <w:r>
        <w:rPr>
          <w:rFonts w:cs="Tahoma"/>
          <w:sz w:val="22"/>
          <w:shd w:val="clear" w:color="auto" w:fill="FFFFFF"/>
        </w:rPr>
        <w:t xml:space="preserve">O </w:t>
      </w:r>
      <w:r w:rsidRPr="00CF0C34">
        <w:rPr>
          <w:rFonts w:cs="Tahoma"/>
          <w:sz w:val="22"/>
          <w:shd w:val="clear" w:color="auto" w:fill="FFFFFF"/>
        </w:rPr>
        <w:t xml:space="preserve">zwrot </w:t>
      </w:r>
      <w:r>
        <w:rPr>
          <w:rFonts w:cs="Tahoma"/>
          <w:sz w:val="22"/>
          <w:shd w:val="clear" w:color="auto" w:fill="FFFFFF"/>
        </w:rPr>
        <w:t xml:space="preserve">nierozliczonych </w:t>
      </w:r>
      <w:r w:rsidRPr="00CF0C34">
        <w:rPr>
          <w:rFonts w:cs="Tahoma"/>
          <w:sz w:val="22"/>
          <w:shd w:val="clear" w:color="auto" w:fill="FFFFFF"/>
        </w:rPr>
        <w:t>części opłat za spłacony wcześniej kredyt konsumencki lub pożyczkę</w:t>
      </w:r>
      <w:r>
        <w:rPr>
          <w:rFonts w:cs="Tahoma"/>
          <w:sz w:val="22"/>
          <w:shd w:val="clear" w:color="auto" w:fill="FFFFFF"/>
        </w:rPr>
        <w:t xml:space="preserve"> możesz się ubiegać</w:t>
      </w:r>
      <w:r w:rsidRPr="00CF0C34">
        <w:rPr>
          <w:rFonts w:cs="Tahoma"/>
          <w:sz w:val="22"/>
          <w:shd w:val="clear" w:color="auto" w:fill="FFFFFF"/>
        </w:rPr>
        <w:t xml:space="preserve">, jeżeli zawarłeś umowę po wejściu w życie ustawy o kredycie konsumenckim, tj. po 18 grudnia 2011 r. Terminy przedawnienia roszczeń wynoszą </w:t>
      </w:r>
      <w:r w:rsidRPr="00CF0C34">
        <w:rPr>
          <w:sz w:val="22"/>
        </w:rPr>
        <w:t>10 lat dla spłat dokonanych przed 9 lipca 2018 r., 6 lat - dla spłat dokonanych po tej dacie</w:t>
      </w:r>
      <w:r w:rsidRPr="00CF0C34">
        <w:rPr>
          <w:rFonts w:cs="Tahoma"/>
          <w:sz w:val="22"/>
          <w:shd w:val="clear" w:color="auto" w:fill="FFFFFF"/>
        </w:rPr>
        <w:t>.</w:t>
      </w:r>
    </w:p>
    <w:p w14:paraId="7B38A165" w14:textId="77777777" w:rsidR="00055249" w:rsidRPr="00055249" w:rsidRDefault="00CF0C34" w:rsidP="00CF0C3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CF0C34">
        <w:rPr>
          <w:sz w:val="22"/>
        </w:rPr>
        <w:t>Aby odzyskać</w:t>
      </w:r>
      <w:r>
        <w:rPr>
          <w:sz w:val="22"/>
        </w:rPr>
        <w:t xml:space="preserve"> należne środki, złóż reklamację. </w:t>
      </w:r>
      <w:r>
        <w:rPr>
          <w:rFonts w:cs="Tahoma"/>
          <w:sz w:val="22"/>
          <w:shd w:val="clear" w:color="auto" w:fill="FFFFFF"/>
        </w:rPr>
        <w:t>M</w:t>
      </w:r>
      <w:r w:rsidR="00055249">
        <w:rPr>
          <w:rFonts w:cs="Tahoma"/>
          <w:sz w:val="22"/>
          <w:shd w:val="clear" w:color="auto" w:fill="FFFFFF"/>
        </w:rPr>
        <w:t xml:space="preserve">ożesz skorzystać z gotowego </w:t>
      </w:r>
      <w:hyperlink r:id="rId13" w:history="1">
        <w:r w:rsidR="00055249">
          <w:rPr>
            <w:rStyle w:val="Hipercze"/>
            <w:rFonts w:cs="Tahoma"/>
            <w:sz w:val="22"/>
            <w:shd w:val="clear" w:color="auto" w:fill="FFFFFF"/>
          </w:rPr>
          <w:t>formularza</w:t>
        </w:r>
      </w:hyperlink>
      <w:r w:rsidR="00055249">
        <w:rPr>
          <w:rFonts w:cs="Tahoma"/>
          <w:sz w:val="22"/>
          <w:shd w:val="clear" w:color="auto" w:fill="FFFFFF"/>
        </w:rPr>
        <w:t xml:space="preserve"> i wysłać go do instytucji finansowej</w:t>
      </w:r>
      <w:r>
        <w:rPr>
          <w:sz w:val="22"/>
        </w:rPr>
        <w:t>, która udzieliła ci pożyczki lub kredytu konsumenckiego</w:t>
      </w:r>
      <w:r w:rsidR="00055249">
        <w:rPr>
          <w:rFonts w:cs="Tahoma"/>
          <w:sz w:val="22"/>
          <w:shd w:val="clear" w:color="auto" w:fill="FFFFFF"/>
        </w:rPr>
        <w:t>.</w:t>
      </w:r>
    </w:p>
    <w:p w14:paraId="46948CB6" w14:textId="77777777" w:rsidR="00D97B46" w:rsidRDefault="00D97B46" w:rsidP="00D97B46">
      <w:pPr>
        <w:spacing w:after="100" w:afterAutospacing="1" w:line="372" w:lineRule="auto"/>
        <w:jc w:val="both"/>
        <w:rPr>
          <w:sz w:val="22"/>
        </w:rPr>
      </w:pPr>
      <w:r>
        <w:rPr>
          <w:rFonts w:cs="Tahoma"/>
          <w:sz w:val="22"/>
          <w:shd w:val="clear" w:color="auto" w:fill="FFFFFF"/>
        </w:rPr>
        <w:lastRenderedPageBreak/>
        <w:t xml:space="preserve">Zachęcamy </w:t>
      </w:r>
      <w:r w:rsidR="00CF0C34">
        <w:rPr>
          <w:rFonts w:cs="Tahoma"/>
          <w:sz w:val="22"/>
          <w:shd w:val="clear" w:color="auto" w:fill="FFFFFF"/>
        </w:rPr>
        <w:t xml:space="preserve">też </w:t>
      </w:r>
      <w:r>
        <w:rPr>
          <w:rFonts w:cs="Tahoma"/>
          <w:sz w:val="22"/>
          <w:shd w:val="clear" w:color="auto" w:fill="FFFFFF"/>
        </w:rPr>
        <w:t xml:space="preserve">do lektury stanowiska Prezesa UOKiK z 2 marca 2020 r. dotyczącego interpretacji art. 49 ustawy o kredycie konsumenckim, które jest dostępne na stronie </w:t>
      </w:r>
      <w:hyperlink r:id="rId14" w:history="1">
        <w:r>
          <w:rPr>
            <w:rStyle w:val="Hipercze"/>
            <w:rFonts w:cs="Tahoma"/>
            <w:sz w:val="22"/>
            <w:shd w:val="clear" w:color="auto" w:fill="FFFFFF"/>
          </w:rPr>
          <w:t>finanse.uokik.gov.pl</w:t>
        </w:r>
      </w:hyperlink>
      <w:r>
        <w:rPr>
          <w:rFonts w:cs="Tahoma"/>
          <w:sz w:val="22"/>
          <w:shd w:val="clear" w:color="auto" w:fill="FFFFFF"/>
        </w:rPr>
        <w:t>.</w:t>
      </w:r>
      <w:r>
        <w:rPr>
          <w:sz w:val="22"/>
        </w:rPr>
        <w:t xml:space="preserve"> </w:t>
      </w:r>
    </w:p>
    <w:p w14:paraId="4BE7070C" w14:textId="77777777" w:rsidR="00727396" w:rsidRPr="005A6B17" w:rsidRDefault="00727396" w:rsidP="0072739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9062488" w14:textId="77777777" w:rsidR="009B6362" w:rsidRPr="00E74B86" w:rsidRDefault="0072739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5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6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9B6362" w:rsidRPr="00E74B86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40CB" w14:textId="77777777" w:rsidR="00A65290" w:rsidRDefault="00A65290">
      <w:r>
        <w:separator/>
      </w:r>
    </w:p>
  </w:endnote>
  <w:endnote w:type="continuationSeparator" w:id="0">
    <w:p w14:paraId="6B784C3C" w14:textId="77777777" w:rsidR="00A65290" w:rsidRDefault="00A6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A1C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4A3197" wp14:editId="545D57F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7DDFB5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45B6" w14:textId="77777777" w:rsidR="00A65290" w:rsidRDefault="00A65290">
      <w:r>
        <w:separator/>
      </w:r>
    </w:p>
  </w:footnote>
  <w:footnote w:type="continuationSeparator" w:id="0">
    <w:p w14:paraId="2FAF308C" w14:textId="77777777" w:rsidR="00A65290" w:rsidRDefault="00A6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DA93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D892D5F" wp14:editId="429E8B1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5B"/>
    <w:multiLevelType w:val="hybridMultilevel"/>
    <w:tmpl w:val="C9B24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5249"/>
    <w:rsid w:val="000651E9"/>
    <w:rsid w:val="00073AA7"/>
    <w:rsid w:val="000A74FA"/>
    <w:rsid w:val="000B149D"/>
    <w:rsid w:val="000B1AC5"/>
    <w:rsid w:val="000B7247"/>
    <w:rsid w:val="000D612B"/>
    <w:rsid w:val="000F459F"/>
    <w:rsid w:val="0010559C"/>
    <w:rsid w:val="00107844"/>
    <w:rsid w:val="00120FBD"/>
    <w:rsid w:val="00121266"/>
    <w:rsid w:val="0012424D"/>
    <w:rsid w:val="0013159A"/>
    <w:rsid w:val="00135455"/>
    <w:rsid w:val="00143310"/>
    <w:rsid w:val="00144E9C"/>
    <w:rsid w:val="001556A9"/>
    <w:rsid w:val="00160E7A"/>
    <w:rsid w:val="00161094"/>
    <w:rsid w:val="00163DF9"/>
    <w:rsid w:val="001666D6"/>
    <w:rsid w:val="00166B5D"/>
    <w:rsid w:val="001675EF"/>
    <w:rsid w:val="0017028A"/>
    <w:rsid w:val="00173DCE"/>
    <w:rsid w:val="00187FE4"/>
    <w:rsid w:val="00190D5A"/>
    <w:rsid w:val="001979B5"/>
    <w:rsid w:val="001A5F7C"/>
    <w:rsid w:val="001A6E5B"/>
    <w:rsid w:val="001A7451"/>
    <w:rsid w:val="001B326C"/>
    <w:rsid w:val="001C1FAD"/>
    <w:rsid w:val="001E188E"/>
    <w:rsid w:val="001E1D15"/>
    <w:rsid w:val="001E21D3"/>
    <w:rsid w:val="001E4F92"/>
    <w:rsid w:val="001F4A73"/>
    <w:rsid w:val="00205580"/>
    <w:rsid w:val="0021487B"/>
    <w:rsid w:val="002157BB"/>
    <w:rsid w:val="002262B5"/>
    <w:rsid w:val="0023138D"/>
    <w:rsid w:val="002357B9"/>
    <w:rsid w:val="00240013"/>
    <w:rsid w:val="0024118E"/>
    <w:rsid w:val="00241BAC"/>
    <w:rsid w:val="00260382"/>
    <w:rsid w:val="00266CB4"/>
    <w:rsid w:val="00267DD1"/>
    <w:rsid w:val="00276F2E"/>
    <w:rsid w:val="002801AA"/>
    <w:rsid w:val="00295B34"/>
    <w:rsid w:val="002973A9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0737E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96913"/>
    <w:rsid w:val="003D3FF4"/>
    <w:rsid w:val="003D7161"/>
    <w:rsid w:val="003E3F9D"/>
    <w:rsid w:val="003E69E5"/>
    <w:rsid w:val="003F4250"/>
    <w:rsid w:val="003F5691"/>
    <w:rsid w:val="0040748E"/>
    <w:rsid w:val="00412206"/>
    <w:rsid w:val="004150F5"/>
    <w:rsid w:val="00427E08"/>
    <w:rsid w:val="004349BA"/>
    <w:rsid w:val="0043575C"/>
    <w:rsid w:val="004365C7"/>
    <w:rsid w:val="004425B7"/>
    <w:rsid w:val="00444A85"/>
    <w:rsid w:val="004458B4"/>
    <w:rsid w:val="00462CFA"/>
    <w:rsid w:val="0047173F"/>
    <w:rsid w:val="004765FD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45EE"/>
    <w:rsid w:val="006063D0"/>
    <w:rsid w:val="00613C45"/>
    <w:rsid w:val="00633D4E"/>
    <w:rsid w:val="0063526F"/>
    <w:rsid w:val="00637E86"/>
    <w:rsid w:val="006422DE"/>
    <w:rsid w:val="006439FA"/>
    <w:rsid w:val="00661FB6"/>
    <w:rsid w:val="00672E2B"/>
    <w:rsid w:val="0067485D"/>
    <w:rsid w:val="00684945"/>
    <w:rsid w:val="006A2065"/>
    <w:rsid w:val="006A3D88"/>
    <w:rsid w:val="006A4A7A"/>
    <w:rsid w:val="006B0848"/>
    <w:rsid w:val="006B0C56"/>
    <w:rsid w:val="006B733D"/>
    <w:rsid w:val="006C34AE"/>
    <w:rsid w:val="006C67AF"/>
    <w:rsid w:val="006D3DC5"/>
    <w:rsid w:val="006F143B"/>
    <w:rsid w:val="007039EC"/>
    <w:rsid w:val="0070539B"/>
    <w:rsid w:val="0071572D"/>
    <w:rsid w:val="007157BA"/>
    <w:rsid w:val="007169F9"/>
    <w:rsid w:val="007174A6"/>
    <w:rsid w:val="007224B3"/>
    <w:rsid w:val="00727396"/>
    <w:rsid w:val="00731303"/>
    <w:rsid w:val="007402E0"/>
    <w:rsid w:val="0074489D"/>
    <w:rsid w:val="00746549"/>
    <w:rsid w:val="007514AD"/>
    <w:rsid w:val="0075524D"/>
    <w:rsid w:val="007560B0"/>
    <w:rsid w:val="007627D7"/>
    <w:rsid w:val="0076283D"/>
    <w:rsid w:val="00776C4F"/>
    <w:rsid w:val="007838E4"/>
    <w:rsid w:val="007846DC"/>
    <w:rsid w:val="007A19D8"/>
    <w:rsid w:val="007E36E4"/>
    <w:rsid w:val="007F0ACE"/>
    <w:rsid w:val="00800F0E"/>
    <w:rsid w:val="00802CEF"/>
    <w:rsid w:val="00804024"/>
    <w:rsid w:val="00807D0C"/>
    <w:rsid w:val="0081753E"/>
    <w:rsid w:val="00833EDB"/>
    <w:rsid w:val="0085010E"/>
    <w:rsid w:val="008522F5"/>
    <w:rsid w:val="00852B87"/>
    <w:rsid w:val="0085454F"/>
    <w:rsid w:val="0087354F"/>
    <w:rsid w:val="00892AA3"/>
    <w:rsid w:val="00896985"/>
    <w:rsid w:val="008A66C2"/>
    <w:rsid w:val="008C53D0"/>
    <w:rsid w:val="008D527A"/>
    <w:rsid w:val="008D56DA"/>
    <w:rsid w:val="008D5771"/>
    <w:rsid w:val="008F472E"/>
    <w:rsid w:val="00902556"/>
    <w:rsid w:val="0090338C"/>
    <w:rsid w:val="0091048E"/>
    <w:rsid w:val="00923B9A"/>
    <w:rsid w:val="00924ABC"/>
    <w:rsid w:val="00940E8F"/>
    <w:rsid w:val="0095309C"/>
    <w:rsid w:val="00956277"/>
    <w:rsid w:val="009652F2"/>
    <w:rsid w:val="009719ED"/>
    <w:rsid w:val="00986C37"/>
    <w:rsid w:val="00997528"/>
    <w:rsid w:val="0099796A"/>
    <w:rsid w:val="009B6362"/>
    <w:rsid w:val="009C1346"/>
    <w:rsid w:val="009D05C8"/>
    <w:rsid w:val="009D6301"/>
    <w:rsid w:val="009E3C0B"/>
    <w:rsid w:val="00A13244"/>
    <w:rsid w:val="00A239AA"/>
    <w:rsid w:val="00A24305"/>
    <w:rsid w:val="00A435E7"/>
    <w:rsid w:val="00A439E8"/>
    <w:rsid w:val="00A45753"/>
    <w:rsid w:val="00A53423"/>
    <w:rsid w:val="00A62659"/>
    <w:rsid w:val="00A63BF1"/>
    <w:rsid w:val="00A65290"/>
    <w:rsid w:val="00A65F20"/>
    <w:rsid w:val="00A76293"/>
    <w:rsid w:val="00A77DA2"/>
    <w:rsid w:val="00A85D9D"/>
    <w:rsid w:val="00A92C4C"/>
    <w:rsid w:val="00AA602D"/>
    <w:rsid w:val="00AB572D"/>
    <w:rsid w:val="00AC29AC"/>
    <w:rsid w:val="00AE2923"/>
    <w:rsid w:val="00AE7F9D"/>
    <w:rsid w:val="00AF1794"/>
    <w:rsid w:val="00B028F7"/>
    <w:rsid w:val="00B114D4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6769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4339"/>
    <w:rsid w:val="00C54EBB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0C34"/>
    <w:rsid w:val="00CF11F7"/>
    <w:rsid w:val="00CF2672"/>
    <w:rsid w:val="00CF67CE"/>
    <w:rsid w:val="00D1323F"/>
    <w:rsid w:val="00D202BA"/>
    <w:rsid w:val="00D251AC"/>
    <w:rsid w:val="00D301CE"/>
    <w:rsid w:val="00D41224"/>
    <w:rsid w:val="00D43766"/>
    <w:rsid w:val="00D47CCF"/>
    <w:rsid w:val="00D6457B"/>
    <w:rsid w:val="00D66DEC"/>
    <w:rsid w:val="00D71A41"/>
    <w:rsid w:val="00D768A4"/>
    <w:rsid w:val="00D92F52"/>
    <w:rsid w:val="00D956C1"/>
    <w:rsid w:val="00D97B46"/>
    <w:rsid w:val="00DA753F"/>
    <w:rsid w:val="00DC182C"/>
    <w:rsid w:val="00DC5754"/>
    <w:rsid w:val="00DD147A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42EB1"/>
    <w:rsid w:val="00E44F2D"/>
    <w:rsid w:val="00E522AD"/>
    <w:rsid w:val="00E64103"/>
    <w:rsid w:val="00E74B86"/>
    <w:rsid w:val="00E76CD1"/>
    <w:rsid w:val="00E91F73"/>
    <w:rsid w:val="00EE4AD8"/>
    <w:rsid w:val="00F139AC"/>
    <w:rsid w:val="00F21B21"/>
    <w:rsid w:val="00F21EAC"/>
    <w:rsid w:val="00F3243D"/>
    <w:rsid w:val="00F349E7"/>
    <w:rsid w:val="00F372C1"/>
    <w:rsid w:val="00F46D0D"/>
    <w:rsid w:val="00F6019A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E03E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63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458B4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0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608" TargetMode="External"/><Relationship Id="rId13" Type="http://schemas.openxmlformats.org/officeDocument/2006/relationships/hyperlink" Target="https://www.uokik.gov.pl/download.php?id=1937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5765" TargetMode="External"/><Relationship Id="rId12" Type="http://schemas.openxmlformats.org/officeDocument/2006/relationships/hyperlink" Target="https://finanse.uokik.gov.pl/kalkulato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kik.gov.pl/pomoc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yzje.uokik.gov.pl/bp/dec_prez.nsf/43104c28a7a1be23c1257eac006d8dd4/8c1deb7a5ddd7905c12586dc0049bc8d/$FILE/RWR-1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www.uokik.gov.pl/download.php?plik=256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6731" TargetMode="External"/><Relationship Id="rId14" Type="http://schemas.openxmlformats.org/officeDocument/2006/relationships/hyperlink" Target="https://finanse.uokik.gov.pl/kredyty-konsumenckie/stanowisko-prezesa-uokik-ws-interpretacji-art-49-ustawy-o-kredycie-konsumenckim-w-kontekscie-wyroku-tsu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5</cp:revision>
  <cp:lastPrinted>2019-03-06T14:11:00Z</cp:lastPrinted>
  <dcterms:created xsi:type="dcterms:W3CDTF">2021-07-21T12:30:00Z</dcterms:created>
  <dcterms:modified xsi:type="dcterms:W3CDTF">2021-08-03T12:57:00Z</dcterms:modified>
</cp:coreProperties>
</file>