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0C0B" w14:textId="13EC4EC6" w:rsidR="00FE3F54" w:rsidRPr="005B40BF" w:rsidRDefault="0042358A" w:rsidP="00C77280">
      <w:pPr>
        <w:spacing w:after="240" w:line="360" w:lineRule="auto"/>
        <w:jc w:val="both"/>
        <w:rPr>
          <w:bCs/>
          <w:color w:val="000000" w:themeColor="text1"/>
          <w:sz w:val="32"/>
          <w:szCs w:val="32"/>
        </w:rPr>
      </w:pPr>
      <w:bookmarkStart w:id="0" w:name="_GoBack"/>
      <w:r>
        <w:rPr>
          <w:bCs/>
          <w:color w:val="000000" w:themeColor="text1"/>
          <w:sz w:val="32"/>
          <w:szCs w:val="32"/>
        </w:rPr>
        <w:t xml:space="preserve">KOLEJNE DECYZJE PREZESA UOKIK W SPRAWIE ZATORÓW PŁATNICZYCH </w:t>
      </w:r>
    </w:p>
    <w:bookmarkEnd w:id="0"/>
    <w:p w14:paraId="02C04FBF" w14:textId="030B405F" w:rsidR="00C77280" w:rsidRPr="00651ABA" w:rsidRDefault="00FE3F54" w:rsidP="00651ABA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 w:rsidRPr="00651ABA">
        <w:rPr>
          <w:b/>
          <w:bCs/>
          <w:color w:val="000000" w:themeColor="text1"/>
          <w:sz w:val="22"/>
        </w:rPr>
        <w:t xml:space="preserve">Prezes UOKiK Tomasz Chróstny wydał cztery decyzje w sprawach zatorów płatniczych. </w:t>
      </w:r>
    </w:p>
    <w:p w14:paraId="59DC0696" w14:textId="55B91D64" w:rsidR="00FE3F54" w:rsidRPr="00651ABA" w:rsidRDefault="00FE3F54" w:rsidP="00651ABA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 w:rsidRPr="00651ABA">
        <w:rPr>
          <w:b/>
          <w:bCs/>
          <w:color w:val="000000" w:themeColor="text1"/>
          <w:sz w:val="22"/>
        </w:rPr>
        <w:t xml:space="preserve">Nałożył </w:t>
      </w:r>
      <w:r w:rsidR="004128CC" w:rsidRPr="00651ABA">
        <w:rPr>
          <w:b/>
          <w:bCs/>
          <w:color w:val="000000" w:themeColor="text1"/>
          <w:sz w:val="22"/>
        </w:rPr>
        <w:t xml:space="preserve">ponad </w:t>
      </w:r>
      <w:r w:rsidR="004128CC" w:rsidRPr="00651ABA">
        <w:rPr>
          <w:b/>
          <w:bCs/>
          <w:sz w:val="22"/>
        </w:rPr>
        <w:t>26</w:t>
      </w:r>
      <w:r w:rsidR="00336041" w:rsidRPr="00651ABA">
        <w:rPr>
          <w:b/>
          <w:bCs/>
          <w:sz w:val="22"/>
        </w:rPr>
        <w:t>6</w:t>
      </w:r>
      <w:r w:rsidR="004128CC" w:rsidRPr="00651ABA">
        <w:rPr>
          <w:b/>
          <w:bCs/>
          <w:color w:val="000000" w:themeColor="text1"/>
          <w:sz w:val="22"/>
        </w:rPr>
        <w:t xml:space="preserve"> tys. zł </w:t>
      </w:r>
      <w:r w:rsidR="00934DBA" w:rsidRPr="00651ABA">
        <w:rPr>
          <w:b/>
          <w:bCs/>
          <w:color w:val="000000" w:themeColor="text1"/>
          <w:sz w:val="22"/>
        </w:rPr>
        <w:t xml:space="preserve">kary </w:t>
      </w:r>
      <w:r w:rsidR="004128CC" w:rsidRPr="00651ABA">
        <w:rPr>
          <w:b/>
          <w:bCs/>
          <w:color w:val="000000" w:themeColor="text1"/>
          <w:sz w:val="22"/>
        </w:rPr>
        <w:t xml:space="preserve">na </w:t>
      </w:r>
      <w:r w:rsidR="005B40BF" w:rsidRPr="00651ABA">
        <w:rPr>
          <w:b/>
          <w:bCs/>
          <w:color w:val="000000" w:themeColor="text1"/>
          <w:sz w:val="22"/>
        </w:rPr>
        <w:t>spółkę</w:t>
      </w:r>
      <w:r w:rsidR="004128CC" w:rsidRPr="00651ABA">
        <w:rPr>
          <w:b/>
          <w:bCs/>
          <w:color w:val="000000" w:themeColor="text1"/>
          <w:sz w:val="22"/>
        </w:rPr>
        <w:t xml:space="preserve"> Astaldi</w:t>
      </w:r>
      <w:r w:rsidR="008B7703" w:rsidRPr="00651ABA">
        <w:rPr>
          <w:b/>
          <w:bCs/>
          <w:color w:val="000000" w:themeColor="text1"/>
          <w:sz w:val="22"/>
        </w:rPr>
        <w:t>.</w:t>
      </w:r>
    </w:p>
    <w:p w14:paraId="68F59EF4" w14:textId="4B57470A" w:rsidR="00FE3F54" w:rsidRPr="00651ABA" w:rsidRDefault="00934DBA" w:rsidP="00651ABA">
      <w:pPr>
        <w:pStyle w:val="Akapitzlist"/>
        <w:numPr>
          <w:ilvl w:val="0"/>
          <w:numId w:val="17"/>
        </w:numPr>
        <w:spacing w:after="240" w:line="360" w:lineRule="auto"/>
        <w:ind w:left="851" w:hanging="284"/>
        <w:jc w:val="both"/>
        <w:rPr>
          <w:b/>
          <w:bCs/>
          <w:color w:val="000000" w:themeColor="text1"/>
          <w:sz w:val="22"/>
        </w:rPr>
      </w:pPr>
      <w:r w:rsidRPr="00651ABA">
        <w:rPr>
          <w:b/>
          <w:bCs/>
          <w:color w:val="000000" w:themeColor="text1"/>
          <w:sz w:val="22"/>
        </w:rPr>
        <w:t>O</w:t>
      </w:r>
      <w:r w:rsidR="004128CC" w:rsidRPr="00651ABA">
        <w:rPr>
          <w:b/>
          <w:bCs/>
          <w:color w:val="000000" w:themeColor="text1"/>
          <w:sz w:val="22"/>
        </w:rPr>
        <w:t>dstąpił</w:t>
      </w:r>
      <w:r w:rsidR="005B40BF" w:rsidRPr="00651ABA">
        <w:rPr>
          <w:b/>
          <w:bCs/>
          <w:color w:val="000000" w:themeColor="text1"/>
          <w:sz w:val="22"/>
        </w:rPr>
        <w:t xml:space="preserve"> od wymierzenia kary finansowej</w:t>
      </w:r>
      <w:r w:rsidRPr="00651ABA">
        <w:rPr>
          <w:b/>
          <w:bCs/>
          <w:color w:val="000000" w:themeColor="text1"/>
          <w:sz w:val="22"/>
        </w:rPr>
        <w:t xml:space="preserve"> wobec</w:t>
      </w:r>
      <w:r w:rsidR="00182190" w:rsidRPr="00651ABA">
        <w:rPr>
          <w:b/>
          <w:bCs/>
          <w:color w:val="000000" w:themeColor="text1"/>
          <w:sz w:val="22"/>
        </w:rPr>
        <w:t xml:space="preserve"> </w:t>
      </w:r>
      <w:r w:rsidRPr="00651ABA">
        <w:rPr>
          <w:b/>
          <w:bCs/>
          <w:color w:val="000000" w:themeColor="text1"/>
          <w:sz w:val="22"/>
        </w:rPr>
        <w:t>trzech podmiotów</w:t>
      </w:r>
      <w:r w:rsidR="005B40BF" w:rsidRPr="00651ABA">
        <w:rPr>
          <w:b/>
          <w:bCs/>
          <w:color w:val="000000" w:themeColor="text1"/>
          <w:sz w:val="22"/>
        </w:rPr>
        <w:t>.</w:t>
      </w:r>
    </w:p>
    <w:p w14:paraId="7F95B454" w14:textId="08C85ECF" w:rsidR="006F5B9E" w:rsidRPr="00D3064E" w:rsidRDefault="00FE3F54" w:rsidP="005B40BF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[Warszawa, </w:t>
      </w:r>
      <w:r w:rsidR="00651ABA">
        <w:rPr>
          <w:b/>
          <w:bCs/>
          <w:color w:val="000000" w:themeColor="text1"/>
          <w:sz w:val="22"/>
          <w:szCs w:val="24"/>
          <w:lang w:eastAsia="pl-PL"/>
        </w:rPr>
        <w:t>17</w:t>
      </w:r>
      <w:r w:rsidR="005B40BF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 sierpnia </w:t>
      </w:r>
      <w:r w:rsidRPr="005B40BF">
        <w:rPr>
          <w:b/>
          <w:bCs/>
          <w:color w:val="000000" w:themeColor="text1"/>
          <w:sz w:val="22"/>
          <w:szCs w:val="24"/>
          <w:lang w:eastAsia="pl-PL"/>
        </w:rPr>
        <w:t>2021 r</w:t>
      </w:r>
      <w:r w:rsidR="00B769E0" w:rsidRPr="005B40BF">
        <w:rPr>
          <w:b/>
          <w:bCs/>
          <w:color w:val="000000" w:themeColor="text1"/>
          <w:sz w:val="22"/>
          <w:szCs w:val="24"/>
          <w:lang w:eastAsia="pl-PL"/>
        </w:rPr>
        <w:t xml:space="preserve">] </w:t>
      </w:r>
      <w:r w:rsidR="00C77280" w:rsidRPr="00C77280">
        <w:rPr>
          <w:color w:val="000000" w:themeColor="text1"/>
          <w:sz w:val="22"/>
          <w:szCs w:val="24"/>
          <w:lang w:eastAsia="pl-PL"/>
        </w:rPr>
        <w:t xml:space="preserve">Prezes UOKiK Tomasz Chróstny wydał kolejne decyzje w sprawie zatorów płatniczych. </w:t>
      </w:r>
      <w:r w:rsidR="004128CC" w:rsidRPr="00C77280">
        <w:rPr>
          <w:color w:val="000000" w:themeColor="text1"/>
          <w:sz w:val="22"/>
        </w:rPr>
        <w:t>Pierwsza</w:t>
      </w:r>
      <w:r w:rsidR="004128CC" w:rsidRPr="005B40BF">
        <w:rPr>
          <w:color w:val="000000" w:themeColor="text1"/>
          <w:sz w:val="22"/>
        </w:rPr>
        <w:t xml:space="preserve"> z wydanych decyzji dotyczy</w:t>
      </w:r>
      <w:r w:rsidR="00837D47" w:rsidRPr="005B40BF">
        <w:rPr>
          <w:color w:val="000000" w:themeColor="text1"/>
          <w:sz w:val="22"/>
        </w:rPr>
        <w:t xml:space="preserve"> </w:t>
      </w:r>
      <w:r w:rsidR="006F5B9E" w:rsidRPr="005B40BF">
        <w:rPr>
          <w:color w:val="000000" w:themeColor="text1"/>
          <w:sz w:val="22"/>
        </w:rPr>
        <w:t xml:space="preserve">przedsiębiorcy zajmującego się budową dróg. Chodzi </w:t>
      </w:r>
      <w:r w:rsidR="006F5B9E" w:rsidRPr="00C77280">
        <w:rPr>
          <w:color w:val="000000" w:themeColor="text1"/>
          <w:sz w:val="22"/>
        </w:rPr>
        <w:t>o Astaldi Societa Per Azioni</w:t>
      </w:r>
      <w:r w:rsidR="002F160F" w:rsidRPr="00C77280">
        <w:rPr>
          <w:color w:val="000000" w:themeColor="text1"/>
          <w:sz w:val="22"/>
        </w:rPr>
        <w:t>, który</w:t>
      </w:r>
      <w:r w:rsidR="006F5B9E" w:rsidRPr="00C77280">
        <w:rPr>
          <w:color w:val="000000" w:themeColor="text1"/>
          <w:sz w:val="22"/>
        </w:rPr>
        <w:t xml:space="preserve"> </w:t>
      </w:r>
      <w:r w:rsidR="002F160F" w:rsidRPr="00C77280">
        <w:rPr>
          <w:color w:val="000000" w:themeColor="text1"/>
          <w:sz w:val="22"/>
        </w:rPr>
        <w:t>prowadzi</w:t>
      </w:r>
      <w:r w:rsidR="002F160F" w:rsidRPr="007C7886">
        <w:rPr>
          <w:color w:val="000000" w:themeColor="text1"/>
          <w:sz w:val="22"/>
        </w:rPr>
        <w:t xml:space="preserve"> </w:t>
      </w:r>
      <w:r w:rsidR="00837D47" w:rsidRPr="007C7886">
        <w:rPr>
          <w:color w:val="000000" w:themeColor="text1"/>
          <w:sz w:val="22"/>
        </w:rPr>
        <w:t>działalność w Polsce poprzez</w:t>
      </w:r>
      <w:r w:rsidR="00837D47" w:rsidRPr="005B40BF">
        <w:rPr>
          <w:b/>
          <w:color w:val="000000" w:themeColor="text1"/>
          <w:sz w:val="22"/>
        </w:rPr>
        <w:t xml:space="preserve"> Astaldi S.p.A</w:t>
      </w:r>
      <w:r w:rsidR="00D3064E">
        <w:rPr>
          <w:b/>
          <w:color w:val="000000" w:themeColor="text1"/>
          <w:sz w:val="22"/>
        </w:rPr>
        <w:t xml:space="preserve">. Spółka Akcyjna Oddział </w:t>
      </w:r>
      <w:r w:rsidR="00D3064E" w:rsidRPr="00D3064E">
        <w:rPr>
          <w:b/>
          <w:sz w:val="22"/>
        </w:rPr>
        <w:t>w Polsce z siedzibą w Warszawie</w:t>
      </w:r>
      <w:r w:rsidR="00D3064E">
        <w:rPr>
          <w:b/>
          <w:sz w:val="22"/>
        </w:rPr>
        <w:t>.</w:t>
      </w:r>
    </w:p>
    <w:p w14:paraId="53EC04D6" w14:textId="663635A5" w:rsidR="00FF75AB" w:rsidRDefault="00DD5C0D" w:rsidP="005B40BF">
      <w:pPr>
        <w:suppressAutoHyphens/>
        <w:spacing w:after="240" w:line="360" w:lineRule="auto"/>
        <w:jc w:val="both"/>
        <w:rPr>
          <w:color w:val="000000" w:themeColor="text1"/>
          <w:sz w:val="22"/>
        </w:rPr>
      </w:pPr>
      <w:r w:rsidRPr="005B40BF">
        <w:rPr>
          <w:color w:val="000000" w:themeColor="text1"/>
          <w:sz w:val="22"/>
        </w:rPr>
        <w:t xml:space="preserve">- </w:t>
      </w:r>
      <w:r w:rsidRPr="005B40BF">
        <w:rPr>
          <w:i/>
          <w:color w:val="000000" w:themeColor="text1"/>
          <w:sz w:val="22"/>
        </w:rPr>
        <w:t xml:space="preserve">Spółka Astaldi nie płaciła w terminie wielu polskim podwykonawcom, którzy budowali drogi i </w:t>
      </w:r>
      <w:r w:rsidR="005B40BF" w:rsidRPr="005B40BF">
        <w:rPr>
          <w:i/>
          <w:color w:val="000000" w:themeColor="text1"/>
          <w:sz w:val="22"/>
        </w:rPr>
        <w:t>autostrady</w:t>
      </w:r>
      <w:r w:rsidRPr="005B40BF">
        <w:rPr>
          <w:i/>
          <w:color w:val="000000" w:themeColor="text1"/>
          <w:sz w:val="22"/>
        </w:rPr>
        <w:t>. Tylko w</w:t>
      </w:r>
      <w:r w:rsidR="005B40BF" w:rsidRPr="005B40BF">
        <w:rPr>
          <w:i/>
          <w:color w:val="000000" w:themeColor="text1"/>
          <w:sz w:val="22"/>
        </w:rPr>
        <w:t xml:space="preserve"> ciągu trzech miesięcy 2020 r. </w:t>
      </w:r>
      <w:r w:rsidRPr="005B40BF">
        <w:rPr>
          <w:i/>
          <w:color w:val="000000" w:themeColor="text1"/>
          <w:sz w:val="22"/>
        </w:rPr>
        <w:t xml:space="preserve">nie </w:t>
      </w:r>
      <w:r w:rsidR="007C7886">
        <w:rPr>
          <w:i/>
          <w:color w:val="000000" w:themeColor="text1"/>
          <w:sz w:val="22"/>
        </w:rPr>
        <w:t>uregulowała</w:t>
      </w:r>
      <w:r w:rsidR="00D3064E">
        <w:rPr>
          <w:i/>
          <w:color w:val="000000" w:themeColor="text1"/>
          <w:sz w:val="22"/>
        </w:rPr>
        <w:t xml:space="preserve"> w </w:t>
      </w:r>
      <w:r w:rsidR="008B7703" w:rsidRPr="00CE3B92">
        <w:rPr>
          <w:i/>
          <w:sz w:val="22"/>
        </w:rPr>
        <w:t>terminie 85</w:t>
      </w:r>
      <w:r w:rsidR="007E049C" w:rsidRPr="00CE3B92">
        <w:rPr>
          <w:i/>
          <w:sz w:val="22"/>
        </w:rPr>
        <w:t>8</w:t>
      </w:r>
      <w:r w:rsidR="008B7703" w:rsidRPr="00CE3B92">
        <w:rPr>
          <w:i/>
          <w:sz w:val="22"/>
        </w:rPr>
        <w:t xml:space="preserve"> faktur</w:t>
      </w:r>
      <w:r w:rsidR="00D3064E" w:rsidRPr="00CE3B92">
        <w:rPr>
          <w:i/>
          <w:sz w:val="22"/>
        </w:rPr>
        <w:t xml:space="preserve"> </w:t>
      </w:r>
      <w:r w:rsidR="008B7703" w:rsidRPr="00CE3B92">
        <w:rPr>
          <w:i/>
          <w:sz w:val="22"/>
        </w:rPr>
        <w:t>wobec 25</w:t>
      </w:r>
      <w:r w:rsidR="007E049C" w:rsidRPr="00CE3B92">
        <w:rPr>
          <w:i/>
          <w:sz w:val="22"/>
        </w:rPr>
        <w:t>5</w:t>
      </w:r>
      <w:r w:rsidR="008B7703" w:rsidRPr="00CE3B92">
        <w:rPr>
          <w:i/>
          <w:sz w:val="22"/>
        </w:rPr>
        <w:t xml:space="preserve"> kontrahentów</w:t>
      </w:r>
      <w:r w:rsidR="00D3064E" w:rsidRPr="00CE3B92">
        <w:rPr>
          <w:i/>
          <w:sz w:val="22"/>
        </w:rPr>
        <w:t xml:space="preserve"> na łączną kwotę </w:t>
      </w:r>
      <w:r w:rsidR="007E049C" w:rsidRPr="00CE3B92">
        <w:rPr>
          <w:i/>
          <w:sz w:val="22"/>
        </w:rPr>
        <w:t>ponad 61</w:t>
      </w:r>
      <w:r w:rsidR="00D3064E" w:rsidRPr="00CE3B92">
        <w:rPr>
          <w:i/>
          <w:sz w:val="22"/>
        </w:rPr>
        <w:t xml:space="preserve"> mln zł</w:t>
      </w:r>
      <w:r w:rsidRPr="00CE3B92">
        <w:rPr>
          <w:i/>
          <w:sz w:val="22"/>
        </w:rPr>
        <w:t xml:space="preserve">. Średnia długość </w:t>
      </w:r>
      <w:r w:rsidRPr="005B40BF">
        <w:rPr>
          <w:i/>
          <w:color w:val="000000" w:themeColor="text1"/>
          <w:sz w:val="22"/>
        </w:rPr>
        <w:t>opóźnienia wynosiła 18 dni, a</w:t>
      </w:r>
      <w:r w:rsidR="006F5B9E" w:rsidRPr="005B40BF">
        <w:rPr>
          <w:i/>
          <w:color w:val="000000" w:themeColor="text1"/>
          <w:sz w:val="22"/>
        </w:rPr>
        <w:t>le</w:t>
      </w:r>
      <w:r w:rsidRPr="005B40BF">
        <w:rPr>
          <w:i/>
          <w:color w:val="000000" w:themeColor="text1"/>
          <w:sz w:val="22"/>
        </w:rPr>
        <w:t xml:space="preserve"> pojedyncze </w:t>
      </w:r>
      <w:r w:rsidRPr="0030726A">
        <w:rPr>
          <w:i/>
          <w:color w:val="000000" w:themeColor="text1"/>
          <w:sz w:val="22"/>
        </w:rPr>
        <w:t xml:space="preserve">zaległości były znacznie dłuższe, </w:t>
      </w:r>
      <w:r w:rsidR="00C77280">
        <w:rPr>
          <w:i/>
          <w:color w:val="000000" w:themeColor="text1"/>
          <w:sz w:val="22"/>
        </w:rPr>
        <w:t xml:space="preserve">wynosiły bowiem </w:t>
      </w:r>
      <w:r w:rsidRPr="0030726A">
        <w:rPr>
          <w:i/>
          <w:color w:val="000000" w:themeColor="text1"/>
          <w:sz w:val="22"/>
        </w:rPr>
        <w:t>nawet 119 dni</w:t>
      </w:r>
      <w:r w:rsidRPr="0030726A">
        <w:rPr>
          <w:color w:val="000000" w:themeColor="text1"/>
          <w:sz w:val="22"/>
        </w:rPr>
        <w:t xml:space="preserve"> – mówi </w:t>
      </w:r>
      <w:r w:rsidR="006F5B9E" w:rsidRPr="0030726A">
        <w:rPr>
          <w:color w:val="000000" w:themeColor="text1"/>
          <w:sz w:val="22"/>
        </w:rPr>
        <w:t>Pre</w:t>
      </w:r>
      <w:r w:rsidRPr="0030726A">
        <w:rPr>
          <w:color w:val="000000" w:themeColor="text1"/>
          <w:sz w:val="22"/>
        </w:rPr>
        <w:t>zes UOKiK Tomasz Chróstny</w:t>
      </w:r>
      <w:r w:rsidR="008B7703" w:rsidRPr="0030726A">
        <w:rPr>
          <w:color w:val="000000" w:themeColor="text1"/>
          <w:sz w:val="22"/>
        </w:rPr>
        <w:t>.</w:t>
      </w:r>
      <w:r w:rsidR="00336041" w:rsidRPr="0030726A">
        <w:rPr>
          <w:color w:val="000000" w:themeColor="text1"/>
          <w:sz w:val="22"/>
        </w:rPr>
        <w:t xml:space="preserve"> </w:t>
      </w:r>
    </w:p>
    <w:p w14:paraId="40FBE40B" w14:textId="1FB51546" w:rsidR="00FE68CC" w:rsidRPr="00CE3B92" w:rsidRDefault="00CE3B92" w:rsidP="00FE68CC">
      <w:pPr>
        <w:suppressAutoHyphens/>
        <w:spacing w:after="240" w:line="360" w:lineRule="auto"/>
        <w:jc w:val="both"/>
        <w:rPr>
          <w:i/>
          <w:sz w:val="22"/>
        </w:rPr>
      </w:pPr>
      <w:r>
        <w:rPr>
          <w:i/>
          <w:sz w:val="22"/>
          <w:shd w:val="clear" w:color="auto" w:fill="FFFFFF"/>
        </w:rPr>
        <w:t xml:space="preserve">- </w:t>
      </w:r>
      <w:r w:rsidR="00FE68CC" w:rsidRPr="00CE3B92">
        <w:rPr>
          <w:i/>
          <w:sz w:val="22"/>
          <w:shd w:val="clear" w:color="auto" w:fill="FFFFFF"/>
        </w:rPr>
        <w:t>Zjawisko to jest groźne</w:t>
      </w:r>
      <w:r w:rsidR="00153CF7" w:rsidRPr="00CE3B92">
        <w:rPr>
          <w:i/>
          <w:sz w:val="22"/>
          <w:shd w:val="clear" w:color="auto" w:fill="FFFFFF"/>
        </w:rPr>
        <w:t xml:space="preserve"> tym bardziej, że z informacji docierających z rynku wynika, że odsetek firm deklarujących problemy z przeterminowanymi płatnościami w Polsce waha </w:t>
      </w:r>
      <w:r w:rsidR="00153CF7" w:rsidRPr="00C77280">
        <w:rPr>
          <w:i/>
          <w:sz w:val="22"/>
          <w:shd w:val="clear" w:color="auto" w:fill="FFFFFF"/>
        </w:rPr>
        <w:t>się między</w:t>
      </w:r>
      <w:r w:rsidR="00153CF7" w:rsidRPr="00C77280">
        <w:rPr>
          <w:b/>
          <w:bCs/>
          <w:i/>
          <w:sz w:val="22"/>
          <w:shd w:val="clear" w:color="auto" w:fill="FFFFFF"/>
        </w:rPr>
        <w:t> </w:t>
      </w:r>
      <w:r w:rsidR="00153CF7" w:rsidRPr="00C77280">
        <w:rPr>
          <w:rStyle w:val="Pogrubienie"/>
          <w:b w:val="0"/>
          <w:bCs w:val="0"/>
          <w:i/>
          <w:sz w:val="22"/>
          <w:shd w:val="clear" w:color="auto" w:fill="FFFFFF"/>
        </w:rPr>
        <w:t>80-90</w:t>
      </w:r>
      <w:r w:rsidRPr="00C77280">
        <w:rPr>
          <w:rStyle w:val="Pogrubienie"/>
          <w:b w:val="0"/>
          <w:bCs w:val="0"/>
          <w:i/>
          <w:sz w:val="22"/>
          <w:shd w:val="clear" w:color="auto" w:fill="FFFFFF"/>
        </w:rPr>
        <w:t xml:space="preserve"> proc</w:t>
      </w:r>
      <w:r w:rsidR="00153CF7" w:rsidRPr="00C77280">
        <w:rPr>
          <w:b/>
          <w:bCs/>
          <w:i/>
          <w:sz w:val="22"/>
          <w:shd w:val="clear" w:color="auto" w:fill="FFFFFF"/>
        </w:rPr>
        <w:t xml:space="preserve">. </w:t>
      </w:r>
      <w:r w:rsidR="00153CF7" w:rsidRPr="00C77280">
        <w:rPr>
          <w:i/>
          <w:sz w:val="22"/>
          <w:shd w:val="clear" w:color="auto" w:fill="FFFFFF"/>
        </w:rPr>
        <w:t>Poszkodowani</w:t>
      </w:r>
      <w:r w:rsidR="00153CF7" w:rsidRPr="00CE3B92">
        <w:rPr>
          <w:i/>
          <w:sz w:val="22"/>
          <w:shd w:val="clear" w:color="auto" w:fill="FFFFFF"/>
        </w:rPr>
        <w:t xml:space="preserve"> są w szczególności </w:t>
      </w:r>
      <w:r w:rsidR="00153CF7" w:rsidRPr="00C77280">
        <w:rPr>
          <w:i/>
          <w:iCs/>
          <w:sz w:val="22"/>
        </w:rPr>
        <w:t>mikro, mali i średni przedsiębiorcy</w:t>
      </w:r>
      <w:r w:rsidR="00153CF7" w:rsidRPr="00C77280">
        <w:rPr>
          <w:i/>
          <w:iCs/>
          <w:sz w:val="22"/>
          <w:shd w:val="clear" w:color="auto" w:fill="FFFFFF"/>
        </w:rPr>
        <w:t>,</w:t>
      </w:r>
      <w:r w:rsidR="00153CF7" w:rsidRPr="00CE3B92">
        <w:rPr>
          <w:i/>
          <w:sz w:val="22"/>
          <w:shd w:val="clear" w:color="auto" w:fill="FFFFFF"/>
        </w:rPr>
        <w:t xml:space="preserve"> którym silniejsi uczestnicy rynku narzucają wydłużone terminy zapłaty lub nie płacą w terminie. N</w:t>
      </w:r>
      <w:r w:rsidR="001C5C6A" w:rsidRPr="00CE3B92">
        <w:rPr>
          <w:i/>
          <w:sz w:val="22"/>
          <w:shd w:val="clear" w:color="auto" w:fill="FFFFFF"/>
        </w:rPr>
        <w:t>ieterminowe płatności, jak i zbyt długie terminy zapłaty, mają</w:t>
      </w:r>
      <w:r>
        <w:rPr>
          <w:i/>
          <w:sz w:val="22"/>
          <w:shd w:val="clear" w:color="auto" w:fill="FFFFFF"/>
        </w:rPr>
        <w:t xml:space="preserve"> </w:t>
      </w:r>
      <w:r w:rsidR="001C5C6A" w:rsidRPr="00CE3B92">
        <w:rPr>
          <w:rStyle w:val="Pogrubienie"/>
          <w:b w:val="0"/>
          <w:i/>
          <w:sz w:val="22"/>
          <w:shd w:val="clear" w:color="auto" w:fill="FFFFFF"/>
        </w:rPr>
        <w:t>negatywny wpływ</w:t>
      </w:r>
      <w:r>
        <w:rPr>
          <w:i/>
          <w:sz w:val="22"/>
          <w:shd w:val="clear" w:color="auto" w:fill="FFFFFF"/>
        </w:rPr>
        <w:t xml:space="preserve"> </w:t>
      </w:r>
      <w:r w:rsidR="001C5C6A" w:rsidRPr="00CE3B92">
        <w:rPr>
          <w:i/>
          <w:sz w:val="22"/>
          <w:shd w:val="clear" w:color="auto" w:fill="FFFFFF"/>
        </w:rPr>
        <w:t>na płynność finansową przedsiębiorstw i ich rozwój, zwiększają</w:t>
      </w:r>
      <w:r w:rsidR="00C77280">
        <w:rPr>
          <w:i/>
          <w:sz w:val="22"/>
          <w:shd w:val="clear" w:color="auto" w:fill="FFFFFF"/>
        </w:rPr>
        <w:t>c</w:t>
      </w:r>
      <w:r w:rsidR="001C5C6A" w:rsidRPr="00CE3B92">
        <w:rPr>
          <w:i/>
          <w:sz w:val="22"/>
          <w:shd w:val="clear" w:color="auto" w:fill="FFFFFF"/>
        </w:rPr>
        <w:t xml:space="preserve"> koszty prowadzenia działalności</w:t>
      </w:r>
      <w:r w:rsidR="00C77280">
        <w:rPr>
          <w:i/>
          <w:sz w:val="22"/>
          <w:shd w:val="clear" w:color="auto" w:fill="FFFFFF"/>
        </w:rPr>
        <w:t xml:space="preserve"> i ryzyko upadłości </w:t>
      </w:r>
      <w:r w:rsidR="00C77280" w:rsidRPr="00CE3B92">
        <w:rPr>
          <w:i/>
          <w:sz w:val="22"/>
          <w:shd w:val="clear" w:color="auto" w:fill="FFFFFF"/>
        </w:rPr>
        <w:t xml:space="preserve">– </w:t>
      </w:r>
      <w:r w:rsidR="00C77280" w:rsidRPr="00CE3B92">
        <w:rPr>
          <w:sz w:val="22"/>
          <w:shd w:val="clear" w:color="auto" w:fill="FFFFFF"/>
        </w:rPr>
        <w:t>podkreśla Prezes UOKiK</w:t>
      </w:r>
      <w:r w:rsidR="00C77280">
        <w:rPr>
          <w:sz w:val="22"/>
          <w:shd w:val="clear" w:color="auto" w:fill="FFFFFF"/>
        </w:rPr>
        <w:t>.</w:t>
      </w:r>
    </w:p>
    <w:p w14:paraId="0B36C485" w14:textId="25A0F4FD" w:rsidR="003916D5" w:rsidRPr="00CE3B92" w:rsidRDefault="00F4756F" w:rsidP="00F4756F">
      <w:pPr>
        <w:suppressAutoHyphens/>
        <w:spacing w:after="240" w:line="360" w:lineRule="auto"/>
        <w:jc w:val="both"/>
        <w:rPr>
          <w:sz w:val="22"/>
        </w:rPr>
      </w:pPr>
      <w:r w:rsidRPr="00CE3B92">
        <w:rPr>
          <w:sz w:val="22"/>
          <w:shd w:val="clear" w:color="auto" w:fill="FFFFFF"/>
        </w:rPr>
        <w:t xml:space="preserve">Przeprowadzone </w:t>
      </w:r>
      <w:r w:rsidR="007C6718" w:rsidRPr="00CE3B92">
        <w:rPr>
          <w:sz w:val="22"/>
          <w:shd w:val="clear" w:color="auto" w:fill="FFFFFF"/>
        </w:rPr>
        <w:t xml:space="preserve">wobec Astaldi </w:t>
      </w:r>
      <w:r w:rsidRPr="00CE3B92">
        <w:rPr>
          <w:sz w:val="22"/>
          <w:shd w:val="clear" w:color="auto" w:fill="FFFFFF"/>
        </w:rPr>
        <w:t>postępowanie wykazało</w:t>
      </w:r>
      <w:r w:rsidR="007C6718" w:rsidRPr="00CE3B92">
        <w:rPr>
          <w:sz w:val="22"/>
          <w:shd w:val="clear" w:color="auto" w:fill="FFFFFF"/>
        </w:rPr>
        <w:t xml:space="preserve">, że </w:t>
      </w:r>
      <w:r w:rsidR="003916D5" w:rsidRPr="00CE3B92">
        <w:rPr>
          <w:sz w:val="22"/>
          <w:shd w:val="clear" w:color="auto" w:fill="FFFFFF"/>
        </w:rPr>
        <w:t>tylko w okresie 3 miesięcy objętych badaniem, tj. lutym</w:t>
      </w:r>
      <w:r w:rsidR="00C77280">
        <w:rPr>
          <w:sz w:val="22"/>
          <w:shd w:val="clear" w:color="auto" w:fill="FFFFFF"/>
        </w:rPr>
        <w:t>,</w:t>
      </w:r>
      <w:r w:rsidR="003916D5" w:rsidRPr="00CE3B92">
        <w:rPr>
          <w:sz w:val="22"/>
          <w:shd w:val="clear" w:color="auto" w:fill="FFFFFF"/>
        </w:rPr>
        <w:t xml:space="preserve"> marcu i kwietniu 2020 r., </w:t>
      </w:r>
      <w:r w:rsidR="007C6718" w:rsidRPr="00CE3B92">
        <w:rPr>
          <w:sz w:val="22"/>
          <w:shd w:val="clear" w:color="auto" w:fill="FFFFFF"/>
        </w:rPr>
        <w:t xml:space="preserve">spółka opóźniała się ze spełnianiem świadczeń pieniężnych </w:t>
      </w:r>
      <w:r w:rsidR="003916D5" w:rsidRPr="00CE3B92">
        <w:rPr>
          <w:sz w:val="22"/>
          <w:shd w:val="clear" w:color="auto" w:fill="FFFFFF"/>
        </w:rPr>
        <w:t xml:space="preserve">na ponad 61 mln zł, przy czym </w:t>
      </w:r>
      <w:r w:rsidR="003916D5" w:rsidRPr="00CE3B92">
        <w:rPr>
          <w:sz w:val="22"/>
        </w:rPr>
        <w:t xml:space="preserve">największa kwota opóźnionych świadczeń wobec jednego kontrahenta, polskiego przedsiębiorcy z branży </w:t>
      </w:r>
      <w:r w:rsidR="00EF1E20" w:rsidRPr="00CE3B92">
        <w:rPr>
          <w:sz w:val="22"/>
        </w:rPr>
        <w:t>budowlanej</w:t>
      </w:r>
      <w:r w:rsidR="00C77280">
        <w:rPr>
          <w:sz w:val="22"/>
        </w:rPr>
        <w:t>,</w:t>
      </w:r>
      <w:r w:rsidR="003916D5" w:rsidRPr="00CE3B92">
        <w:rPr>
          <w:sz w:val="22"/>
        </w:rPr>
        <w:t xml:space="preserve"> wyniosła 11 636 741,65 zł z tytułu 6 faktur. </w:t>
      </w:r>
    </w:p>
    <w:p w14:paraId="3115F970" w14:textId="059B3C1B" w:rsidR="00060712" w:rsidRPr="00CE3B92" w:rsidRDefault="003916D5" w:rsidP="00CA4144">
      <w:pPr>
        <w:suppressAutoHyphens/>
        <w:spacing w:after="240" w:line="360" w:lineRule="auto"/>
        <w:jc w:val="both"/>
        <w:rPr>
          <w:sz w:val="22"/>
          <w:shd w:val="clear" w:color="auto" w:fill="FFFFFF"/>
        </w:rPr>
      </w:pPr>
      <w:r w:rsidRPr="00CE3B92">
        <w:rPr>
          <w:sz w:val="22"/>
        </w:rPr>
        <w:lastRenderedPageBreak/>
        <w:t xml:space="preserve">Jednocześnie, dotychczasowe doświadczenia </w:t>
      </w:r>
      <w:r w:rsidR="00CA4144" w:rsidRPr="00CE3B92">
        <w:rPr>
          <w:sz w:val="22"/>
        </w:rPr>
        <w:t>U</w:t>
      </w:r>
      <w:r w:rsidR="00C77280">
        <w:rPr>
          <w:sz w:val="22"/>
        </w:rPr>
        <w:t>rzędu</w:t>
      </w:r>
      <w:r w:rsidR="00CA4144" w:rsidRPr="00CE3B92">
        <w:rPr>
          <w:sz w:val="22"/>
        </w:rPr>
        <w:t xml:space="preserve"> </w:t>
      </w:r>
      <w:r w:rsidRPr="00CE3B92">
        <w:rPr>
          <w:sz w:val="22"/>
        </w:rPr>
        <w:t>wskazują</w:t>
      </w:r>
      <w:r w:rsidRPr="00CE3B92">
        <w:rPr>
          <w:sz w:val="22"/>
          <w:shd w:val="clear" w:color="auto" w:fill="FFFFFF"/>
        </w:rPr>
        <w:t xml:space="preserve">, że zarówno </w:t>
      </w:r>
      <w:r w:rsidR="00F4756F" w:rsidRPr="00CE3B92">
        <w:rPr>
          <w:sz w:val="22"/>
          <w:shd w:val="clear" w:color="auto" w:fill="FFFFFF"/>
        </w:rPr>
        <w:t>dysproporcja w potencjale ekonomicznym</w:t>
      </w:r>
      <w:r w:rsidRPr="00CE3B92">
        <w:rPr>
          <w:sz w:val="22"/>
          <w:shd w:val="clear" w:color="auto" w:fill="FFFFFF"/>
        </w:rPr>
        <w:t xml:space="preserve">, jak i </w:t>
      </w:r>
      <w:r w:rsidR="00F4756F" w:rsidRPr="00CE3B92">
        <w:rPr>
          <w:sz w:val="22"/>
          <w:shd w:val="clear" w:color="auto" w:fill="FFFFFF"/>
        </w:rPr>
        <w:t>uzależnieni</w:t>
      </w:r>
      <w:r w:rsidRPr="00CE3B92">
        <w:rPr>
          <w:sz w:val="22"/>
          <w:shd w:val="clear" w:color="auto" w:fill="FFFFFF"/>
        </w:rPr>
        <w:t>e</w:t>
      </w:r>
      <w:r w:rsidR="00F4756F" w:rsidRPr="00CE3B92">
        <w:rPr>
          <w:sz w:val="22"/>
          <w:shd w:val="clear" w:color="auto" w:fill="FFFFFF"/>
        </w:rPr>
        <w:t xml:space="preserve"> mniejszych dostawców od opóźniających się im z zapłatą dłużników</w:t>
      </w:r>
      <w:r w:rsidR="00CE3B92">
        <w:rPr>
          <w:sz w:val="22"/>
          <w:shd w:val="clear" w:color="auto" w:fill="FFFFFF"/>
        </w:rPr>
        <w:t>,</w:t>
      </w:r>
      <w:r w:rsidR="00F4756F" w:rsidRPr="00CE3B92">
        <w:rPr>
          <w:sz w:val="22"/>
          <w:shd w:val="clear" w:color="auto" w:fill="FFFFFF"/>
        </w:rPr>
        <w:t xml:space="preserve"> może </w:t>
      </w:r>
      <w:r w:rsidRPr="00CE3B92">
        <w:rPr>
          <w:sz w:val="22"/>
          <w:shd w:val="clear" w:color="auto" w:fill="FFFFFF"/>
        </w:rPr>
        <w:t>stanowić formę</w:t>
      </w:r>
      <w:r w:rsidR="00F4756F" w:rsidRPr="00CE3B92">
        <w:rPr>
          <w:sz w:val="22"/>
          <w:shd w:val="clear" w:color="auto" w:fill="FFFFFF"/>
        </w:rPr>
        <w:t xml:space="preserve"> nieuczciwe</w:t>
      </w:r>
      <w:r w:rsidRPr="00CE3B92">
        <w:rPr>
          <w:sz w:val="22"/>
          <w:shd w:val="clear" w:color="auto" w:fill="FFFFFF"/>
        </w:rPr>
        <w:t>go</w:t>
      </w:r>
      <w:r w:rsidR="00F4756F" w:rsidRPr="00CE3B92">
        <w:rPr>
          <w:sz w:val="22"/>
          <w:shd w:val="clear" w:color="auto" w:fill="FFFFFF"/>
        </w:rPr>
        <w:t xml:space="preserve"> kredytowani</w:t>
      </w:r>
      <w:r w:rsidRPr="00CE3B92">
        <w:rPr>
          <w:sz w:val="22"/>
          <w:shd w:val="clear" w:color="auto" w:fill="FFFFFF"/>
        </w:rPr>
        <w:t>a</w:t>
      </w:r>
      <w:r w:rsidR="00F4756F" w:rsidRPr="00CE3B92">
        <w:rPr>
          <w:sz w:val="22"/>
          <w:shd w:val="clear" w:color="auto" w:fill="FFFFFF"/>
        </w:rPr>
        <w:t xml:space="preserve"> się </w:t>
      </w:r>
      <w:r w:rsidR="00CA4144" w:rsidRPr="00CE3B92">
        <w:rPr>
          <w:sz w:val="22"/>
          <w:shd w:val="clear" w:color="auto" w:fill="FFFFFF"/>
        </w:rPr>
        <w:t xml:space="preserve">przedsiębiorców </w:t>
      </w:r>
      <w:r w:rsidR="00F4756F" w:rsidRPr="00CE3B92">
        <w:rPr>
          <w:sz w:val="22"/>
          <w:shd w:val="clear" w:color="auto" w:fill="FFFFFF"/>
        </w:rPr>
        <w:t xml:space="preserve">kosztem słabszych uczestników rynku. </w:t>
      </w:r>
      <w:r w:rsidR="00C77280">
        <w:rPr>
          <w:sz w:val="22"/>
          <w:shd w:val="clear" w:color="auto" w:fill="FFFFFF"/>
        </w:rPr>
        <w:t>W</w:t>
      </w:r>
      <w:r w:rsidRPr="00CE3B92">
        <w:rPr>
          <w:sz w:val="22"/>
          <w:shd w:val="clear" w:color="auto" w:fill="FFFFFF"/>
        </w:rPr>
        <w:t xml:space="preserve">obec takich </w:t>
      </w:r>
      <w:r w:rsidR="009F437D" w:rsidRPr="00CE3B92">
        <w:rPr>
          <w:sz w:val="22"/>
          <w:shd w:val="clear" w:color="auto" w:fill="FFFFFF"/>
        </w:rPr>
        <w:t>nieuczciwych przedsiębiorców</w:t>
      </w:r>
      <w:r w:rsidR="007D5141" w:rsidRPr="00CE3B92">
        <w:rPr>
          <w:sz w:val="22"/>
          <w:shd w:val="clear" w:color="auto" w:fill="FFFFFF"/>
        </w:rPr>
        <w:t xml:space="preserve"> podejmowane są działania mające na celu </w:t>
      </w:r>
      <w:r w:rsidR="003A5745" w:rsidRPr="00CE3B92">
        <w:rPr>
          <w:sz w:val="22"/>
          <w:shd w:val="clear" w:color="auto" w:fill="FFFFFF"/>
        </w:rPr>
        <w:t xml:space="preserve">zwalczanie zatorów płatniczych, w tym </w:t>
      </w:r>
      <w:r w:rsidR="007D5141" w:rsidRPr="00CE3B92">
        <w:rPr>
          <w:sz w:val="22"/>
          <w:shd w:val="clear" w:color="auto" w:fill="FFFFFF"/>
        </w:rPr>
        <w:t>nakładane są administracyjne kary pieniężne, celem motywowania do terminowego regulowania zobowiązań.</w:t>
      </w:r>
      <w:r w:rsidR="009F437D" w:rsidRPr="00CE3B92">
        <w:rPr>
          <w:sz w:val="22"/>
          <w:shd w:val="clear" w:color="auto" w:fill="FFFFFF"/>
        </w:rPr>
        <w:t xml:space="preserve"> </w:t>
      </w:r>
    </w:p>
    <w:p w14:paraId="2BB6F998" w14:textId="72B35D69" w:rsidR="007C6718" w:rsidRDefault="006F5B9E" w:rsidP="005B40BF">
      <w:pPr>
        <w:suppressAutoHyphens/>
        <w:spacing w:after="240" w:line="360" w:lineRule="auto"/>
        <w:jc w:val="both"/>
        <w:rPr>
          <w:color w:val="000000" w:themeColor="text1"/>
          <w:sz w:val="22"/>
        </w:rPr>
      </w:pPr>
      <w:r w:rsidRPr="003A5745">
        <w:rPr>
          <w:color w:val="000000" w:themeColor="text1"/>
          <w:sz w:val="22"/>
        </w:rPr>
        <w:t xml:space="preserve">Zgodnie z przepisami </w:t>
      </w:r>
      <w:r w:rsidR="005B40BF" w:rsidRPr="003A5745">
        <w:rPr>
          <w:color w:val="000000" w:themeColor="text1"/>
          <w:sz w:val="22"/>
        </w:rPr>
        <w:t>sposób</w:t>
      </w:r>
      <w:r w:rsidR="005B40BF" w:rsidRPr="005B40BF">
        <w:rPr>
          <w:color w:val="000000" w:themeColor="text1"/>
          <w:sz w:val="22"/>
        </w:rPr>
        <w:t xml:space="preserve"> obliczenia </w:t>
      </w:r>
      <w:r w:rsidR="007B21E2">
        <w:rPr>
          <w:color w:val="000000" w:themeColor="text1"/>
          <w:sz w:val="22"/>
        </w:rPr>
        <w:t>kary administracyjnej</w:t>
      </w:r>
      <w:r w:rsidRPr="005B40BF">
        <w:rPr>
          <w:color w:val="000000" w:themeColor="text1"/>
          <w:sz w:val="22"/>
        </w:rPr>
        <w:t xml:space="preserve"> stanowi sumę kar jednostko</w:t>
      </w:r>
      <w:r w:rsidR="008B7703">
        <w:rPr>
          <w:color w:val="000000" w:themeColor="text1"/>
          <w:sz w:val="22"/>
        </w:rPr>
        <w:t>wych za każde opóźnienie. W</w:t>
      </w:r>
      <w:r w:rsidRPr="005B40BF">
        <w:rPr>
          <w:color w:val="000000" w:themeColor="text1"/>
          <w:sz w:val="22"/>
        </w:rPr>
        <w:t xml:space="preserve">ysokość kar jednostkowych zależna jest od wysokości opóźnionego świadczenia, długości opóźnienia oraz </w:t>
      </w:r>
      <w:r w:rsidR="00934DBA" w:rsidRPr="00182190">
        <w:rPr>
          <w:color w:val="000000" w:themeColor="text1"/>
          <w:sz w:val="22"/>
        </w:rPr>
        <w:t>sumy</w:t>
      </w:r>
      <w:r w:rsidRPr="005B40BF">
        <w:rPr>
          <w:color w:val="000000" w:themeColor="text1"/>
          <w:sz w:val="22"/>
        </w:rPr>
        <w:t xml:space="preserve"> odsetek ustawowych za opóźnienie w transakcjach handlowych. </w:t>
      </w:r>
    </w:p>
    <w:p w14:paraId="267ACF7E" w14:textId="09957A16" w:rsidR="00E819A3" w:rsidRPr="005B40BF" w:rsidRDefault="006F5B9E" w:rsidP="005B40BF">
      <w:p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5B40BF">
        <w:rPr>
          <w:color w:val="000000" w:themeColor="text1"/>
          <w:sz w:val="22"/>
        </w:rPr>
        <w:t xml:space="preserve">W przypadku </w:t>
      </w:r>
      <w:r w:rsidR="005B40BF" w:rsidRPr="005B40BF">
        <w:rPr>
          <w:color w:val="000000" w:themeColor="text1"/>
          <w:sz w:val="22"/>
        </w:rPr>
        <w:t>spółki Astaldi sankcja pieniężna</w:t>
      </w:r>
      <w:r w:rsidRPr="005B40BF">
        <w:rPr>
          <w:color w:val="000000" w:themeColor="text1"/>
          <w:sz w:val="22"/>
        </w:rPr>
        <w:t xml:space="preserve">, po zastosowaniu </w:t>
      </w:r>
      <w:r w:rsidR="008B7703">
        <w:rPr>
          <w:color w:val="000000" w:themeColor="text1"/>
          <w:sz w:val="22"/>
        </w:rPr>
        <w:t xml:space="preserve">ustawowego </w:t>
      </w:r>
      <w:r w:rsidR="005B40BF" w:rsidRPr="005B40BF">
        <w:rPr>
          <w:color w:val="000000" w:themeColor="text1"/>
          <w:sz w:val="22"/>
        </w:rPr>
        <w:t>wzoru</w:t>
      </w:r>
      <w:r w:rsidRPr="005B40BF">
        <w:rPr>
          <w:color w:val="000000" w:themeColor="text1"/>
          <w:sz w:val="22"/>
        </w:rPr>
        <w:t xml:space="preserve">, wyniosła </w:t>
      </w:r>
      <w:r w:rsidRPr="005B40BF">
        <w:rPr>
          <w:b/>
          <w:color w:val="000000" w:themeColor="text1"/>
          <w:sz w:val="22"/>
        </w:rPr>
        <w:t>ponad 266 tys. zł (266</w:t>
      </w:r>
      <w:r w:rsidR="00807658">
        <w:rPr>
          <w:b/>
          <w:color w:val="000000" w:themeColor="text1"/>
          <w:sz w:val="22"/>
        </w:rPr>
        <w:t xml:space="preserve"> 530, 02</w:t>
      </w:r>
      <w:r w:rsidRPr="005B40BF">
        <w:rPr>
          <w:b/>
          <w:color w:val="000000" w:themeColor="text1"/>
          <w:sz w:val="22"/>
        </w:rPr>
        <w:t xml:space="preserve"> zł)</w:t>
      </w:r>
      <w:r w:rsidR="008B7703">
        <w:rPr>
          <w:b/>
          <w:color w:val="000000" w:themeColor="text1"/>
          <w:sz w:val="22"/>
        </w:rPr>
        <w:t>.</w:t>
      </w:r>
    </w:p>
    <w:p w14:paraId="5D5E6154" w14:textId="1C18659E" w:rsidR="00FE3F54" w:rsidRPr="005B40BF" w:rsidRDefault="00915C01" w:rsidP="005B40BF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5B40BF">
        <w:rPr>
          <w:b/>
          <w:color w:val="000000" w:themeColor="text1"/>
          <w:sz w:val="22"/>
        </w:rPr>
        <w:t xml:space="preserve">Trzy </w:t>
      </w:r>
      <w:r w:rsidR="00FE3F54" w:rsidRPr="005B40BF">
        <w:rPr>
          <w:b/>
          <w:color w:val="000000" w:themeColor="text1"/>
          <w:sz w:val="22"/>
        </w:rPr>
        <w:t xml:space="preserve">odstąpienia od wymierzenia kary </w:t>
      </w:r>
    </w:p>
    <w:p w14:paraId="18464B3A" w14:textId="3ACAC4AA" w:rsidR="00915C01" w:rsidRPr="005B40BF" w:rsidRDefault="00915C01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Przepisy dotyczące zatorów płatniczych przewidują, że Prezes UOKiK automatycznie odstępuje od wymierzenia kary, jeśli wartość świadczeń, których przedsiębiorca nie otrzymał lub otrzymał </w:t>
      </w:r>
      <w:r w:rsidR="00934DBA">
        <w:rPr>
          <w:rFonts w:ascii="Trebuchet MS" w:hAnsi="Trebuchet MS" w:cs="Tahoma"/>
          <w:color w:val="000000" w:themeColor="text1"/>
          <w:sz w:val="22"/>
          <w:szCs w:val="22"/>
        </w:rPr>
        <w:t xml:space="preserve">je 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>z opóźnieniem w badanym okresie, przewyższa sumę zobowiązań, których sam nie opłacił lub opłacił z opóźnieniem.</w:t>
      </w:r>
    </w:p>
    <w:p w14:paraId="5BC0A737" w14:textId="6C6319B1" w:rsidR="00915C01" w:rsidRPr="005B40BF" w:rsidRDefault="00915C01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Tak było w przypadku trzech </w:t>
      </w:r>
      <w:r w:rsidR="008B7703" w:rsidRPr="005B40BF">
        <w:rPr>
          <w:rFonts w:ascii="Trebuchet MS" w:hAnsi="Trebuchet MS" w:cs="Tahoma"/>
          <w:color w:val="000000" w:themeColor="text1"/>
          <w:sz w:val="22"/>
          <w:szCs w:val="22"/>
        </w:rPr>
        <w:t>przedsiębiorców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>:</w:t>
      </w:r>
      <w:r w:rsidR="002F160F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="002F160F" w:rsidRPr="008B7703">
        <w:rPr>
          <w:rFonts w:ascii="Trebuchet MS" w:hAnsi="Trebuchet MS"/>
          <w:color w:val="000000" w:themeColor="text1"/>
          <w:sz w:val="22"/>
          <w:szCs w:val="22"/>
        </w:rPr>
        <w:t>działającego w branży transportowe</w:t>
      </w:r>
      <w:r w:rsidR="002F160F" w:rsidRPr="005B40BF">
        <w:rPr>
          <w:rFonts w:ascii="Trebuchet MS" w:hAnsi="Trebuchet MS"/>
          <w:b/>
          <w:color w:val="000000" w:themeColor="text1"/>
          <w:sz w:val="22"/>
          <w:szCs w:val="22"/>
        </w:rPr>
        <w:t>j</w:t>
      </w:r>
      <w:r w:rsidRPr="005B40BF">
        <w:rPr>
          <w:rFonts w:ascii="Trebuchet MS" w:hAnsi="Trebuchet MS"/>
          <w:b/>
          <w:color w:val="000000" w:themeColor="text1"/>
          <w:sz w:val="22"/>
          <w:szCs w:val="22"/>
        </w:rPr>
        <w:t xml:space="preserve"> PKC Group Poland</w:t>
      </w:r>
      <w:r w:rsidR="008B7703">
        <w:rPr>
          <w:rFonts w:ascii="Trebuchet MS" w:hAnsi="Trebuchet MS"/>
          <w:b/>
          <w:color w:val="000000" w:themeColor="text1"/>
          <w:sz w:val="22"/>
          <w:szCs w:val="22"/>
        </w:rPr>
        <w:t xml:space="preserve">, 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producenta </w:t>
      </w:r>
      <w:r w:rsidR="00E268A3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artykułów spożywczych </w:t>
      </w:r>
      <w:r w:rsidR="00A9484C" w:rsidRPr="005B40BF">
        <w:rPr>
          <w:rFonts w:ascii="Trebuchet MS" w:hAnsi="Trebuchet MS"/>
          <w:b/>
          <w:color w:val="000000" w:themeColor="text1"/>
          <w:sz w:val="22"/>
          <w:szCs w:val="22"/>
        </w:rPr>
        <w:t xml:space="preserve">Storteboom Hamrol </w:t>
      </w:r>
      <w:r w:rsidR="00A9484C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oraz spółki </w:t>
      </w:r>
      <w:r w:rsidR="00A9484C" w:rsidRPr="008B7703">
        <w:rPr>
          <w:rFonts w:ascii="Trebuchet MS" w:hAnsi="Trebuchet MS" w:cs="Tahoma"/>
          <w:b/>
          <w:color w:val="000000" w:themeColor="text1"/>
          <w:sz w:val="22"/>
          <w:szCs w:val="22"/>
        </w:rPr>
        <w:t>Amica Handel i Marketing</w:t>
      </w:r>
      <w:r w:rsidR="00A9484C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zajmującej się </w:t>
      </w:r>
      <w:r w:rsidR="00A9484C" w:rsidRPr="005B40BF">
        <w:rPr>
          <w:rFonts w:ascii="Trebuchet MS" w:hAnsi="Trebuchet MS"/>
          <w:color w:val="000000" w:themeColor="text1"/>
          <w:sz w:val="22"/>
          <w:szCs w:val="22"/>
        </w:rPr>
        <w:t xml:space="preserve">hurtową </w:t>
      </w:r>
      <w:r w:rsidR="002F160F">
        <w:rPr>
          <w:rFonts w:ascii="Trebuchet MS" w:hAnsi="Trebuchet MS"/>
          <w:color w:val="000000" w:themeColor="text1"/>
          <w:sz w:val="22"/>
          <w:szCs w:val="22"/>
        </w:rPr>
        <w:t xml:space="preserve">sprzedażą </w:t>
      </w:r>
      <w:r w:rsidR="00A9484C" w:rsidRPr="005B40BF">
        <w:rPr>
          <w:rFonts w:ascii="Trebuchet MS" w:hAnsi="Trebuchet MS"/>
          <w:color w:val="000000" w:themeColor="text1"/>
          <w:sz w:val="22"/>
          <w:szCs w:val="22"/>
        </w:rPr>
        <w:t>artykułów AGD.</w:t>
      </w:r>
    </w:p>
    <w:p w14:paraId="08DBDD33" w14:textId="2F5D78EE" w:rsidR="00915C01" w:rsidRDefault="00915C01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Prezes UOKiK ustalił, że 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spółka </w:t>
      </w:r>
      <w:r w:rsidR="00A9484C" w:rsidRPr="000045E3">
        <w:rPr>
          <w:rFonts w:ascii="Trebuchet MS" w:hAnsi="Trebuchet MS" w:cs="Tahoma"/>
          <w:b/>
          <w:color w:val="000000" w:themeColor="text1"/>
          <w:sz w:val="22"/>
          <w:szCs w:val="22"/>
        </w:rPr>
        <w:t>PKC Group Poland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w badanym czasie (luty-kwiecień 2020 r.) nie uregulował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>a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w terminie świadczeń pieniężnych na kwotę ponad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28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mln zł. 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>S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uma opóźnionych </w:t>
      </w:r>
      <w:r w:rsidRPr="00182190">
        <w:rPr>
          <w:rFonts w:ascii="Trebuchet MS" w:hAnsi="Trebuchet MS" w:cs="Tahoma"/>
          <w:color w:val="000000" w:themeColor="text1"/>
          <w:sz w:val="22"/>
          <w:szCs w:val="22"/>
        </w:rPr>
        <w:t>wierzytelności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="00B769E0" w:rsidRPr="005B40BF">
        <w:rPr>
          <w:rFonts w:ascii="Trebuchet MS" w:hAnsi="Trebuchet MS"/>
          <w:b/>
          <w:color w:val="000000" w:themeColor="text1"/>
          <w:sz w:val="22"/>
          <w:szCs w:val="22"/>
        </w:rPr>
        <w:t xml:space="preserve">Storteboom Hamrol 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wyniosła w tym samym czasie ponad 33 mln zł, a w przypadku </w:t>
      </w:r>
      <w:r w:rsidR="00B769E0" w:rsidRPr="000C41A9">
        <w:rPr>
          <w:rFonts w:ascii="Trebuchet MS" w:hAnsi="Trebuchet MS" w:cs="Tahoma"/>
          <w:b/>
          <w:color w:val="000000" w:themeColor="text1"/>
          <w:sz w:val="22"/>
          <w:szCs w:val="22"/>
        </w:rPr>
        <w:t>Amica Handel i Marketing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 było to 88 mln zł. Jednocześnie, </w:t>
      </w:r>
      <w:r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przedsiębiorcy w badanym okresie wykazali, że nie otrzymali lub otrzymali po terminie </w:t>
      </w:r>
      <w:r w:rsidR="00B769E0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należności na większe kwoty, </w:t>
      </w:r>
      <w:r w:rsidR="005B40BF" w:rsidRPr="005B40BF">
        <w:rPr>
          <w:rFonts w:ascii="Trebuchet MS" w:hAnsi="Trebuchet MS" w:cs="Tahoma"/>
          <w:color w:val="000000" w:themeColor="text1"/>
          <w:sz w:val="22"/>
          <w:szCs w:val="22"/>
        </w:rPr>
        <w:t>najwięcej w przypadk</w:t>
      </w:r>
      <w:r w:rsidR="008B7703">
        <w:rPr>
          <w:rFonts w:ascii="Trebuchet MS" w:hAnsi="Trebuchet MS" w:cs="Tahoma"/>
          <w:color w:val="000000" w:themeColor="text1"/>
          <w:sz w:val="22"/>
          <w:szCs w:val="22"/>
        </w:rPr>
        <w:t>u Amica Handel i M</w:t>
      </w:r>
      <w:r w:rsidR="005B40BF" w:rsidRPr="005B40BF">
        <w:rPr>
          <w:rFonts w:ascii="Trebuchet MS" w:hAnsi="Trebuchet MS" w:cs="Tahoma"/>
          <w:color w:val="000000" w:themeColor="text1"/>
          <w:sz w:val="22"/>
          <w:szCs w:val="22"/>
        </w:rPr>
        <w:t xml:space="preserve">arketing – ponad 151 mln zł. </w:t>
      </w:r>
    </w:p>
    <w:p w14:paraId="2FF500E1" w14:textId="77777777" w:rsidR="00C77280" w:rsidRPr="005B40BF" w:rsidRDefault="00C77280" w:rsidP="005B40B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</w:p>
    <w:p w14:paraId="0E4CBF5C" w14:textId="77777777" w:rsidR="00FE3F54" w:rsidRPr="005B40BF" w:rsidRDefault="00FE3F54" w:rsidP="005B40BF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5B40BF">
        <w:rPr>
          <w:b/>
          <w:color w:val="000000" w:themeColor="text1"/>
          <w:sz w:val="22"/>
        </w:rPr>
        <w:lastRenderedPageBreak/>
        <w:t>Nadmierne opóźnianie się ze spełnianiem świadczeń pieniężnych oraz sposób karania</w:t>
      </w:r>
    </w:p>
    <w:p w14:paraId="3155D9AE" w14:textId="2A6740B1" w:rsidR="00FE3F54" w:rsidRPr="005B40BF" w:rsidRDefault="00FE3F54" w:rsidP="005B40BF">
      <w:pPr>
        <w:spacing w:after="240" w:line="360" w:lineRule="auto"/>
        <w:jc w:val="both"/>
        <w:rPr>
          <w:color w:val="000000" w:themeColor="text1"/>
          <w:sz w:val="22"/>
        </w:rPr>
      </w:pPr>
      <w:r w:rsidRPr="005B40BF">
        <w:rPr>
          <w:color w:val="000000" w:themeColor="text1"/>
          <w:sz w:val="22"/>
        </w:rPr>
        <w:t xml:space="preserve">Interwencja Prezesa Urzędu w sprawach dotyczących zatorów płatniczych jest możliwa, jeśli  w ciągu 3 kolejnych miesięcy suma wartości wszystkich świadczeń pieniężnych niespełnionych lub spełnionych po terminie przez przedsiębiorcę na rzecz jego kontrahentów przekracza 5 mln złotych.  </w:t>
      </w:r>
    </w:p>
    <w:p w14:paraId="2E8C6289" w14:textId="1CF46D32" w:rsidR="00D63339" w:rsidRDefault="00D63339" w:rsidP="00D63339">
      <w:pPr>
        <w:pStyle w:val="mcntmcntmcntmcntmcntmsonormal"/>
        <w:spacing w:before="0" w:beforeAutospacing="0" w:after="240" w:afterAutospacing="0" w:line="360" w:lineRule="auto"/>
        <w:jc w:val="both"/>
        <w:rPr>
          <w:rFonts w:ascii="Trebuchet MS" w:hAnsi="Trebuchet MS"/>
          <w:b/>
          <w:color w:val="000000" w:themeColor="text1"/>
          <w:sz w:val="22"/>
          <w:szCs w:val="22"/>
          <w:lang w:val="pl-PL"/>
        </w:rPr>
      </w:pPr>
      <w:r>
        <w:rPr>
          <w:rFonts w:ascii="Trebuchet MS" w:hAnsi="Trebuchet MS"/>
          <w:b/>
          <w:color w:val="000000" w:themeColor="text1"/>
          <w:sz w:val="22"/>
          <w:szCs w:val="22"/>
          <w:lang w:val="pl-PL"/>
        </w:rPr>
        <w:t>Wejdź na stronę poświęconą zatorom płatniczym</w:t>
      </w:r>
    </w:p>
    <w:p w14:paraId="5AACFC82" w14:textId="745DA681" w:rsidR="00D63339" w:rsidRDefault="00D63339" w:rsidP="00D63339">
      <w:pPr>
        <w:pStyle w:val="mcntmcntmcntmcntmcntmsonormal"/>
        <w:spacing w:before="0" w:beforeAutospacing="0" w:after="240" w:afterAutospacing="0" w:line="360" w:lineRule="auto"/>
        <w:jc w:val="both"/>
        <w:rPr>
          <w:rFonts w:ascii="Trebuchet MS" w:hAnsi="Trebuchet MS"/>
          <w:color w:val="000000" w:themeColor="text1"/>
          <w:sz w:val="22"/>
          <w:szCs w:val="22"/>
          <w:lang w:val="pl-PL"/>
        </w:rPr>
      </w:pPr>
      <w:r>
        <w:rPr>
          <w:rFonts w:ascii="Trebuchet MS" w:hAnsi="Trebuchet MS"/>
          <w:color w:val="000000" w:themeColor="text1"/>
          <w:sz w:val="22"/>
          <w:szCs w:val="22"/>
          <w:lang w:val="pl-PL"/>
        </w:rPr>
        <w:t xml:space="preserve">Przykłady obliczania kar dla konkretnych kwot długów, a także najważniejsze informacje o kompetencjach Prezesa UOKiK w obszarze zatorów płatniczych, można znaleźć na specjalnie uruchomionej stronie internetowej. Czym są zatory, kiedy może zająć się nimi Prezes Urzędu, jak można zgłosić, że przedsiębiorca nie płaci i kto może to zrobić? Te i wiele innych pytań oraz odpowiedzi znajdziesz na </w:t>
      </w:r>
      <w:bookmarkStart w:id="1" w:name="_Hlk79575228"/>
      <w:r w:rsidR="00CE3B92">
        <w:rPr>
          <w:rFonts w:ascii="Trebuchet MS" w:hAnsi="Trebuchet MS"/>
          <w:sz w:val="22"/>
          <w:szCs w:val="22"/>
          <w:lang w:val="pl-PL"/>
        </w:rPr>
        <w:fldChar w:fldCharType="begin"/>
      </w:r>
      <w:r w:rsidR="00CE3B92">
        <w:rPr>
          <w:rFonts w:ascii="Trebuchet MS" w:hAnsi="Trebuchet MS"/>
          <w:sz w:val="22"/>
          <w:szCs w:val="22"/>
          <w:lang w:val="pl-PL"/>
        </w:rPr>
        <w:instrText xml:space="preserve"> HYPERLINK "http://www.zatoryplatnicze.uokik.gov.pl/" </w:instrText>
      </w:r>
      <w:r w:rsidR="00CE3B92">
        <w:rPr>
          <w:rFonts w:ascii="Trebuchet MS" w:hAnsi="Trebuchet MS"/>
          <w:sz w:val="22"/>
          <w:szCs w:val="22"/>
          <w:lang w:val="pl-PL"/>
        </w:rPr>
        <w:fldChar w:fldCharType="separate"/>
      </w:r>
      <w:r w:rsidRPr="00CE3B92">
        <w:rPr>
          <w:rStyle w:val="Hipercze"/>
          <w:rFonts w:ascii="Trebuchet MS" w:hAnsi="Trebuchet MS"/>
          <w:sz w:val="22"/>
          <w:szCs w:val="22"/>
          <w:lang w:val="pl-PL"/>
        </w:rPr>
        <w:t>zatoryplatnicze.uokik.gov.pl</w:t>
      </w:r>
      <w:r w:rsidR="00CE3B92">
        <w:rPr>
          <w:rStyle w:val="Hipercze"/>
          <w:rFonts w:ascii="Trebuchet MS" w:hAnsi="Trebuchet MS"/>
          <w:sz w:val="22"/>
          <w:szCs w:val="22"/>
          <w:lang w:val="pl-PL"/>
        </w:rPr>
        <w:t>.</w:t>
      </w:r>
      <w:r w:rsidR="00CE3B92">
        <w:rPr>
          <w:rFonts w:ascii="Trebuchet MS" w:hAnsi="Trebuchet MS"/>
          <w:sz w:val="22"/>
          <w:szCs w:val="22"/>
          <w:lang w:val="pl-PL"/>
        </w:rPr>
        <w:fldChar w:fldCharType="end"/>
      </w:r>
      <w:r>
        <w:rPr>
          <w:rFonts w:ascii="Trebuchet MS" w:hAnsi="Trebuchet MS"/>
          <w:color w:val="000000" w:themeColor="text1"/>
          <w:sz w:val="22"/>
          <w:szCs w:val="22"/>
          <w:lang w:val="pl-PL"/>
        </w:rPr>
        <w:t xml:space="preserve"> </w:t>
      </w:r>
      <w:bookmarkEnd w:id="1"/>
    </w:p>
    <w:p w14:paraId="3E7CA9D0" w14:textId="15C45671" w:rsidR="00934DBA" w:rsidRPr="005B40BF" w:rsidRDefault="00934DBA" w:rsidP="00934DBA">
      <w:pPr>
        <w:jc w:val="both"/>
        <w:rPr>
          <w:sz w:val="22"/>
        </w:rPr>
      </w:pPr>
    </w:p>
    <w:sectPr w:rsidR="00934DBA" w:rsidRPr="005B40BF" w:rsidSect="00240013">
      <w:headerReference w:type="default" r:id="rId7"/>
      <w:footerReference w:type="default" r:id="rId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31DE" w14:textId="77777777" w:rsidR="008269E2" w:rsidRDefault="008269E2">
      <w:r>
        <w:separator/>
      </w:r>
    </w:p>
  </w:endnote>
  <w:endnote w:type="continuationSeparator" w:id="0">
    <w:p w14:paraId="3D9FBB58" w14:textId="77777777" w:rsidR="008269E2" w:rsidRDefault="0082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2E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5EA6E" w14:textId="77777777" w:rsidR="008269E2" w:rsidRDefault="008269E2">
      <w:r>
        <w:separator/>
      </w:r>
    </w:p>
  </w:footnote>
  <w:footnote w:type="continuationSeparator" w:id="0">
    <w:p w14:paraId="66459624" w14:textId="77777777" w:rsidR="008269E2" w:rsidRDefault="0082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3AD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829A2"/>
    <w:rsid w:val="000A74FA"/>
    <w:rsid w:val="000B149D"/>
    <w:rsid w:val="000B1AC5"/>
    <w:rsid w:val="000B7247"/>
    <w:rsid w:val="000C41A9"/>
    <w:rsid w:val="000E1ED5"/>
    <w:rsid w:val="000E3E6C"/>
    <w:rsid w:val="0010559C"/>
    <w:rsid w:val="00107844"/>
    <w:rsid w:val="00120FBD"/>
    <w:rsid w:val="0012424D"/>
    <w:rsid w:val="0013159A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5F7C"/>
    <w:rsid w:val="001A6E5B"/>
    <w:rsid w:val="001A7451"/>
    <w:rsid w:val="001C1FAD"/>
    <w:rsid w:val="001C5C6A"/>
    <w:rsid w:val="001E188E"/>
    <w:rsid w:val="001E3D33"/>
    <w:rsid w:val="001E4F92"/>
    <w:rsid w:val="001E79FA"/>
    <w:rsid w:val="001F4A73"/>
    <w:rsid w:val="00205580"/>
    <w:rsid w:val="002157BB"/>
    <w:rsid w:val="00224DD1"/>
    <w:rsid w:val="002262B5"/>
    <w:rsid w:val="0023138D"/>
    <w:rsid w:val="00240013"/>
    <w:rsid w:val="0024118E"/>
    <w:rsid w:val="00241BAC"/>
    <w:rsid w:val="00260382"/>
    <w:rsid w:val="00266CB4"/>
    <w:rsid w:val="00267DD1"/>
    <w:rsid w:val="00274498"/>
    <w:rsid w:val="002801AA"/>
    <w:rsid w:val="00295B34"/>
    <w:rsid w:val="002A5D69"/>
    <w:rsid w:val="002B1DBF"/>
    <w:rsid w:val="002C0D5D"/>
    <w:rsid w:val="002C692D"/>
    <w:rsid w:val="002C6ABE"/>
    <w:rsid w:val="002D21A4"/>
    <w:rsid w:val="002E388C"/>
    <w:rsid w:val="002F160F"/>
    <w:rsid w:val="002F1BF3"/>
    <w:rsid w:val="002F4537"/>
    <w:rsid w:val="002F4D43"/>
    <w:rsid w:val="003056C6"/>
    <w:rsid w:val="0030726A"/>
    <w:rsid w:val="003076E3"/>
    <w:rsid w:val="00311B14"/>
    <w:rsid w:val="00324306"/>
    <w:rsid w:val="003278D6"/>
    <w:rsid w:val="003303F0"/>
    <w:rsid w:val="00336041"/>
    <w:rsid w:val="0034059B"/>
    <w:rsid w:val="0035019C"/>
    <w:rsid w:val="00360248"/>
    <w:rsid w:val="0036651F"/>
    <w:rsid w:val="00366A46"/>
    <w:rsid w:val="00377A0D"/>
    <w:rsid w:val="003810A4"/>
    <w:rsid w:val="0038677D"/>
    <w:rsid w:val="003916D5"/>
    <w:rsid w:val="003A5745"/>
    <w:rsid w:val="003A6E57"/>
    <w:rsid w:val="003C3993"/>
    <w:rsid w:val="003C6650"/>
    <w:rsid w:val="003D3FF4"/>
    <w:rsid w:val="003D7161"/>
    <w:rsid w:val="003E3F9D"/>
    <w:rsid w:val="003E69E5"/>
    <w:rsid w:val="003F1ADF"/>
    <w:rsid w:val="0040748E"/>
    <w:rsid w:val="00412206"/>
    <w:rsid w:val="004128CC"/>
    <w:rsid w:val="0042358A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86DB1"/>
    <w:rsid w:val="00490EA3"/>
    <w:rsid w:val="00493E10"/>
    <w:rsid w:val="004972E8"/>
    <w:rsid w:val="004C0F9E"/>
    <w:rsid w:val="004C1243"/>
    <w:rsid w:val="004C5C26"/>
    <w:rsid w:val="004F73F7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74AD7"/>
    <w:rsid w:val="00593935"/>
    <w:rsid w:val="00593B70"/>
    <w:rsid w:val="005973FD"/>
    <w:rsid w:val="00597C68"/>
    <w:rsid w:val="005A382B"/>
    <w:rsid w:val="005A4047"/>
    <w:rsid w:val="005A405E"/>
    <w:rsid w:val="005B40BF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27F9D"/>
    <w:rsid w:val="00633D4E"/>
    <w:rsid w:val="0063526F"/>
    <w:rsid w:val="00637E86"/>
    <w:rsid w:val="006422DE"/>
    <w:rsid w:val="006439FA"/>
    <w:rsid w:val="00651ABA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733D"/>
    <w:rsid w:val="006B7F81"/>
    <w:rsid w:val="006C34AE"/>
    <w:rsid w:val="006C67AF"/>
    <w:rsid w:val="006D3DC5"/>
    <w:rsid w:val="006F143B"/>
    <w:rsid w:val="006F3161"/>
    <w:rsid w:val="006F5B9E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576"/>
    <w:rsid w:val="007A19D8"/>
    <w:rsid w:val="007B21E2"/>
    <w:rsid w:val="007C6718"/>
    <w:rsid w:val="007C7886"/>
    <w:rsid w:val="007D1DB5"/>
    <w:rsid w:val="007D5141"/>
    <w:rsid w:val="007E049C"/>
    <w:rsid w:val="007E0632"/>
    <w:rsid w:val="007E36E4"/>
    <w:rsid w:val="007F0ACE"/>
    <w:rsid w:val="007F7C7E"/>
    <w:rsid w:val="00800C0A"/>
    <w:rsid w:val="00800F0E"/>
    <w:rsid w:val="00804024"/>
    <w:rsid w:val="00807658"/>
    <w:rsid w:val="0081753E"/>
    <w:rsid w:val="008269E2"/>
    <w:rsid w:val="00837D47"/>
    <w:rsid w:val="00847605"/>
    <w:rsid w:val="0085010E"/>
    <w:rsid w:val="0085454F"/>
    <w:rsid w:val="008606B1"/>
    <w:rsid w:val="0087354F"/>
    <w:rsid w:val="00894498"/>
    <w:rsid w:val="00896985"/>
    <w:rsid w:val="008B7703"/>
    <w:rsid w:val="008C53D0"/>
    <w:rsid w:val="008D527A"/>
    <w:rsid w:val="008D56DA"/>
    <w:rsid w:val="008D5771"/>
    <w:rsid w:val="008F472E"/>
    <w:rsid w:val="008F62DB"/>
    <w:rsid w:val="00902556"/>
    <w:rsid w:val="0090338C"/>
    <w:rsid w:val="0091048E"/>
    <w:rsid w:val="00915C01"/>
    <w:rsid w:val="00916EF9"/>
    <w:rsid w:val="00924ABC"/>
    <w:rsid w:val="00934DBA"/>
    <w:rsid w:val="00940E8F"/>
    <w:rsid w:val="00951DDA"/>
    <w:rsid w:val="0095309C"/>
    <w:rsid w:val="009652F2"/>
    <w:rsid w:val="009719ED"/>
    <w:rsid w:val="00972DB4"/>
    <w:rsid w:val="009753F8"/>
    <w:rsid w:val="00986C37"/>
    <w:rsid w:val="009877D4"/>
    <w:rsid w:val="00997528"/>
    <w:rsid w:val="0099796A"/>
    <w:rsid w:val="009C1346"/>
    <w:rsid w:val="009C20F5"/>
    <w:rsid w:val="009D05C8"/>
    <w:rsid w:val="009D3DE8"/>
    <w:rsid w:val="009E1D71"/>
    <w:rsid w:val="009E3C0B"/>
    <w:rsid w:val="009F437D"/>
    <w:rsid w:val="00A13244"/>
    <w:rsid w:val="00A239AA"/>
    <w:rsid w:val="00A439E8"/>
    <w:rsid w:val="00A45753"/>
    <w:rsid w:val="00A53423"/>
    <w:rsid w:val="00A56BC1"/>
    <w:rsid w:val="00A62659"/>
    <w:rsid w:val="00A642EC"/>
    <w:rsid w:val="00A65F20"/>
    <w:rsid w:val="00A74B59"/>
    <w:rsid w:val="00A76293"/>
    <w:rsid w:val="00A77DA2"/>
    <w:rsid w:val="00A85D9D"/>
    <w:rsid w:val="00A92C4C"/>
    <w:rsid w:val="00A9484C"/>
    <w:rsid w:val="00AA602D"/>
    <w:rsid w:val="00AB572D"/>
    <w:rsid w:val="00AC5A10"/>
    <w:rsid w:val="00AE2923"/>
    <w:rsid w:val="00AE7F9D"/>
    <w:rsid w:val="00AF1794"/>
    <w:rsid w:val="00AF5BA2"/>
    <w:rsid w:val="00B028F7"/>
    <w:rsid w:val="00B22863"/>
    <w:rsid w:val="00B41502"/>
    <w:rsid w:val="00B4489B"/>
    <w:rsid w:val="00B51024"/>
    <w:rsid w:val="00B512B5"/>
    <w:rsid w:val="00B60CD8"/>
    <w:rsid w:val="00B60F9C"/>
    <w:rsid w:val="00B6769E"/>
    <w:rsid w:val="00B73F22"/>
    <w:rsid w:val="00B769E0"/>
    <w:rsid w:val="00B76F9A"/>
    <w:rsid w:val="00B810B2"/>
    <w:rsid w:val="00B84005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43AF8"/>
    <w:rsid w:val="00C52A62"/>
    <w:rsid w:val="00C63AA8"/>
    <w:rsid w:val="00C77280"/>
    <w:rsid w:val="00C7783C"/>
    <w:rsid w:val="00C81210"/>
    <w:rsid w:val="00C81B13"/>
    <w:rsid w:val="00C915A7"/>
    <w:rsid w:val="00CA4144"/>
    <w:rsid w:val="00CA6B58"/>
    <w:rsid w:val="00CB1AE6"/>
    <w:rsid w:val="00CB3ED4"/>
    <w:rsid w:val="00CB3F86"/>
    <w:rsid w:val="00CD34F0"/>
    <w:rsid w:val="00CE0954"/>
    <w:rsid w:val="00CE3B92"/>
    <w:rsid w:val="00CF11F7"/>
    <w:rsid w:val="00D11ED7"/>
    <w:rsid w:val="00D1323F"/>
    <w:rsid w:val="00D202BA"/>
    <w:rsid w:val="00D251AC"/>
    <w:rsid w:val="00D3064E"/>
    <w:rsid w:val="00D41224"/>
    <w:rsid w:val="00D43766"/>
    <w:rsid w:val="00D47CCF"/>
    <w:rsid w:val="00D63339"/>
    <w:rsid w:val="00D6457B"/>
    <w:rsid w:val="00D66DEC"/>
    <w:rsid w:val="00D71A41"/>
    <w:rsid w:val="00D768A4"/>
    <w:rsid w:val="00D8202F"/>
    <w:rsid w:val="00D92F52"/>
    <w:rsid w:val="00D946DB"/>
    <w:rsid w:val="00D956C1"/>
    <w:rsid w:val="00DA753F"/>
    <w:rsid w:val="00DC182C"/>
    <w:rsid w:val="00DC5754"/>
    <w:rsid w:val="00DD34A3"/>
    <w:rsid w:val="00DD5C0D"/>
    <w:rsid w:val="00DD6056"/>
    <w:rsid w:val="00DE7C6A"/>
    <w:rsid w:val="00DF2857"/>
    <w:rsid w:val="00DF55B0"/>
    <w:rsid w:val="00DF782B"/>
    <w:rsid w:val="00E03AEF"/>
    <w:rsid w:val="00E102DE"/>
    <w:rsid w:val="00E24825"/>
    <w:rsid w:val="00E268A3"/>
    <w:rsid w:val="00E42093"/>
    <w:rsid w:val="00E522AD"/>
    <w:rsid w:val="00E57093"/>
    <w:rsid w:val="00E64103"/>
    <w:rsid w:val="00E74B86"/>
    <w:rsid w:val="00E76CD1"/>
    <w:rsid w:val="00E80B5D"/>
    <w:rsid w:val="00E81616"/>
    <w:rsid w:val="00E819A3"/>
    <w:rsid w:val="00E91F73"/>
    <w:rsid w:val="00EA3B44"/>
    <w:rsid w:val="00EB7CC1"/>
    <w:rsid w:val="00ED3B3E"/>
    <w:rsid w:val="00EE4AD8"/>
    <w:rsid w:val="00EE58D2"/>
    <w:rsid w:val="00EF1E20"/>
    <w:rsid w:val="00F139AC"/>
    <w:rsid w:val="00F21EAC"/>
    <w:rsid w:val="00F24C6E"/>
    <w:rsid w:val="00F3243D"/>
    <w:rsid w:val="00F429C7"/>
    <w:rsid w:val="00F42EB1"/>
    <w:rsid w:val="00F46D0D"/>
    <w:rsid w:val="00F4756F"/>
    <w:rsid w:val="00F52D1E"/>
    <w:rsid w:val="00F92708"/>
    <w:rsid w:val="00F92B59"/>
    <w:rsid w:val="00F948BC"/>
    <w:rsid w:val="00F960CF"/>
    <w:rsid w:val="00FA10A3"/>
    <w:rsid w:val="00FA1226"/>
    <w:rsid w:val="00FD09D8"/>
    <w:rsid w:val="00FE3F54"/>
    <w:rsid w:val="00FE68CC"/>
    <w:rsid w:val="00FF2318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B40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4</cp:revision>
  <cp:lastPrinted>2021-08-11T07:28:00Z</cp:lastPrinted>
  <dcterms:created xsi:type="dcterms:W3CDTF">2021-08-17T07:20:00Z</dcterms:created>
  <dcterms:modified xsi:type="dcterms:W3CDTF">2021-08-17T07:36:00Z</dcterms:modified>
</cp:coreProperties>
</file>