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884A" w14:textId="31BEF2CE" w:rsidR="00A6410C" w:rsidRPr="00A6410C" w:rsidRDefault="00683989" w:rsidP="00A6410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DZIAŁALNOŚĆ UOKIK W 2020 ROKU</w:t>
      </w:r>
    </w:p>
    <w:p w14:paraId="38FE0097" w14:textId="3CB67792" w:rsidR="00C2398C" w:rsidRDefault="00FF1EBC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A51BCF">
        <w:rPr>
          <w:rFonts w:cs="Tahoma"/>
          <w:b/>
          <w:bCs/>
          <w:color w:val="000000" w:themeColor="text1"/>
          <w:sz w:val="22"/>
          <w:lang w:eastAsia="en-GB"/>
        </w:rPr>
        <w:t>Ponad</w:t>
      </w:r>
      <w:r w:rsidR="0083318B">
        <w:rPr>
          <w:rFonts w:cs="Tahoma"/>
          <w:b/>
          <w:bCs/>
          <w:color w:val="000000" w:themeColor="text1"/>
          <w:sz w:val="22"/>
          <w:lang w:eastAsia="en-GB"/>
        </w:rPr>
        <w:t xml:space="preserve"> 1000</w:t>
      </w:r>
      <w:r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 decyzji z zakresu ochrony konkurencji </w:t>
      </w:r>
      <w:r w:rsidR="00A51BCF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A51BCF"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A51BCF">
        <w:rPr>
          <w:rFonts w:cs="Tahoma"/>
          <w:b/>
          <w:bCs/>
          <w:color w:val="000000" w:themeColor="text1"/>
          <w:sz w:val="22"/>
          <w:lang w:eastAsia="en-GB"/>
        </w:rPr>
        <w:t>konsumentów, p</w:t>
      </w:r>
      <w:r w:rsidR="0083318B">
        <w:rPr>
          <w:rFonts w:cs="Tahoma"/>
          <w:b/>
          <w:bCs/>
          <w:color w:val="000000" w:themeColor="text1"/>
          <w:sz w:val="22"/>
          <w:lang w:eastAsia="en-GB"/>
        </w:rPr>
        <w:t>onad 30 miliardów</w:t>
      </w:r>
      <w:r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83318B">
        <w:rPr>
          <w:rFonts w:cs="Tahoma"/>
          <w:b/>
          <w:bCs/>
          <w:color w:val="000000" w:themeColor="text1"/>
          <w:sz w:val="22"/>
          <w:lang w:eastAsia="en-GB"/>
        </w:rPr>
        <w:t xml:space="preserve">złotych </w:t>
      </w:r>
      <w:r w:rsidRPr="00A51BCF">
        <w:rPr>
          <w:rFonts w:cs="Tahoma"/>
          <w:b/>
          <w:bCs/>
          <w:color w:val="000000" w:themeColor="text1"/>
          <w:sz w:val="22"/>
          <w:lang w:eastAsia="en-GB"/>
        </w:rPr>
        <w:t>nałożonych kar</w:t>
      </w:r>
      <w:r w:rsidR="00A259A9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ED74461" w14:textId="6569766A" w:rsidR="00986C37" w:rsidRPr="00A259A9" w:rsidRDefault="009E043B" w:rsidP="00A259A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Zapraszamy do lektury </w:t>
      </w:r>
      <w:hyperlink r:id="rId7" w:history="1">
        <w:r w:rsidRPr="009577D8">
          <w:rPr>
            <w:rStyle w:val="Hipercze"/>
            <w:rFonts w:cs="Tahoma"/>
            <w:b/>
            <w:bCs/>
            <w:sz w:val="22"/>
            <w:lang w:eastAsia="en-GB"/>
          </w:rPr>
          <w:t>sprawozdania z działalności Urzędu w 2020 roku.</w:t>
        </w:r>
      </w:hyperlink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23672F95" w14:textId="6722639A" w:rsidR="00B41502" w:rsidRPr="003D676B" w:rsidRDefault="0010559C" w:rsidP="003D676B">
      <w:pPr>
        <w:spacing w:after="240" w:line="360" w:lineRule="auto"/>
        <w:jc w:val="both"/>
        <w:rPr>
          <w:rFonts w:cs="Arial"/>
          <w:sz w:val="22"/>
        </w:rPr>
      </w:pPr>
      <w:r w:rsidRPr="003D676B">
        <w:rPr>
          <w:b/>
          <w:sz w:val="22"/>
        </w:rPr>
        <w:t>[Wa</w:t>
      </w:r>
      <w:r w:rsidR="00A65F20" w:rsidRPr="003D676B">
        <w:rPr>
          <w:b/>
          <w:sz w:val="22"/>
        </w:rPr>
        <w:t>rszawa,</w:t>
      </w:r>
      <w:r w:rsidR="00884EA4">
        <w:rPr>
          <w:b/>
          <w:sz w:val="22"/>
        </w:rPr>
        <w:t xml:space="preserve"> 28 czerwca</w:t>
      </w:r>
      <w:r w:rsidR="006422DE" w:rsidRPr="003D676B">
        <w:rPr>
          <w:b/>
          <w:sz w:val="22"/>
        </w:rPr>
        <w:t xml:space="preserve"> </w:t>
      </w:r>
      <w:r w:rsidR="00986C37" w:rsidRPr="003D676B">
        <w:rPr>
          <w:b/>
          <w:sz w:val="22"/>
        </w:rPr>
        <w:t>20</w:t>
      </w:r>
      <w:r w:rsidR="00902D8B" w:rsidRPr="003D676B">
        <w:rPr>
          <w:b/>
          <w:sz w:val="22"/>
        </w:rPr>
        <w:t>21</w:t>
      </w:r>
      <w:r w:rsidRPr="003D676B">
        <w:rPr>
          <w:b/>
          <w:sz w:val="22"/>
        </w:rPr>
        <w:t xml:space="preserve"> r.]</w:t>
      </w:r>
      <w:r w:rsidR="001A6E5B" w:rsidRPr="003D676B">
        <w:rPr>
          <w:sz w:val="22"/>
        </w:rPr>
        <w:t xml:space="preserve"> </w:t>
      </w:r>
      <w:r w:rsidR="00A14123" w:rsidRPr="003D676B">
        <w:rPr>
          <w:sz w:val="22"/>
        </w:rPr>
        <w:t>–</w:t>
      </w:r>
      <w:r w:rsidR="005C7524">
        <w:rPr>
          <w:sz w:val="22"/>
        </w:rPr>
        <w:t xml:space="preserve"> </w:t>
      </w:r>
      <w:r w:rsidR="0017784D" w:rsidRPr="003D676B">
        <w:rPr>
          <w:rFonts w:cs="Arial"/>
          <w:i/>
          <w:iCs/>
          <w:sz w:val="22"/>
        </w:rPr>
        <w:t xml:space="preserve">2020 miał być rokiem szczególnym dla </w:t>
      </w:r>
      <w:r w:rsidR="005C7524">
        <w:rPr>
          <w:rFonts w:cs="Arial"/>
          <w:i/>
          <w:iCs/>
          <w:sz w:val="22"/>
        </w:rPr>
        <w:t>UOKiK</w:t>
      </w:r>
      <w:r w:rsidR="009E043B">
        <w:rPr>
          <w:rFonts w:cs="Arial"/>
          <w:i/>
          <w:iCs/>
          <w:sz w:val="22"/>
        </w:rPr>
        <w:t xml:space="preserve"> ze względu na jubileusz </w:t>
      </w:r>
      <w:r w:rsidR="0017784D" w:rsidRPr="003D676B">
        <w:rPr>
          <w:rFonts w:cs="Arial"/>
          <w:i/>
          <w:iCs/>
          <w:sz w:val="22"/>
        </w:rPr>
        <w:t xml:space="preserve">30-lecia działalności. </w:t>
      </w:r>
      <w:r w:rsidR="009E043B">
        <w:rPr>
          <w:rFonts w:cs="Arial"/>
          <w:i/>
          <w:iCs/>
          <w:sz w:val="22"/>
        </w:rPr>
        <w:t xml:space="preserve">Chcieliśmy w tym szczególnym czasie dyskutować o przyszłości Urzędu, wyznaczając kierunki działania na kolejną dekadę. </w:t>
      </w:r>
      <w:r w:rsidR="0017784D" w:rsidRPr="003D676B">
        <w:rPr>
          <w:rFonts w:cs="Arial"/>
          <w:i/>
          <w:iCs/>
          <w:sz w:val="22"/>
        </w:rPr>
        <w:t>Szybko okazało się jednak, że ten rok okazał się wyjątkowy ze względu na sytuację, która dotknęła niemal każdego człowieka na świecie – pandemię COVID-19.</w:t>
      </w:r>
      <w:r w:rsidR="0083318B" w:rsidRPr="003D676B">
        <w:rPr>
          <w:rFonts w:cs="Arial"/>
          <w:i/>
          <w:iCs/>
          <w:sz w:val="22"/>
        </w:rPr>
        <w:t xml:space="preserve"> </w:t>
      </w:r>
      <w:r w:rsidR="0017784D" w:rsidRPr="003D676B">
        <w:rPr>
          <w:rFonts w:cs="Arial"/>
          <w:i/>
          <w:iCs/>
          <w:sz w:val="22"/>
        </w:rPr>
        <w:t xml:space="preserve">Rzeczywistość, w której się znaleźliśmy, wymagała od nas niestandardowych działań. Od razu włączyliśmy się w </w:t>
      </w:r>
      <w:r w:rsidR="002B2AF0">
        <w:rPr>
          <w:rFonts w:cs="Arial"/>
          <w:i/>
          <w:iCs/>
          <w:sz w:val="22"/>
        </w:rPr>
        <w:t xml:space="preserve">nowe </w:t>
      </w:r>
      <w:r w:rsidR="000A7ECF">
        <w:rPr>
          <w:rFonts w:cs="Arial"/>
          <w:i/>
          <w:iCs/>
          <w:sz w:val="22"/>
        </w:rPr>
        <w:t xml:space="preserve">wyzwania, w tym </w:t>
      </w:r>
      <w:r w:rsidR="0017784D" w:rsidRPr="003D676B">
        <w:rPr>
          <w:rFonts w:cs="Arial"/>
          <w:i/>
          <w:iCs/>
          <w:sz w:val="22"/>
        </w:rPr>
        <w:t xml:space="preserve">rządowe prace nad przepisami tarcz antykryzysowych. </w:t>
      </w:r>
      <w:r w:rsidR="000A7ECF">
        <w:rPr>
          <w:rFonts w:cs="Arial"/>
          <w:i/>
          <w:iCs/>
          <w:sz w:val="22"/>
        </w:rPr>
        <w:t>To był rok bardzo aktywny, który wzmocnił Urząd i pokazał, że wspólnie możemy wiele osiągnąć dla dobra polskich konsumentów i przedsiębiorców oraz całej gospodarki</w:t>
      </w:r>
      <w:r w:rsidR="0017784D" w:rsidRPr="003D676B">
        <w:rPr>
          <w:i/>
          <w:iCs/>
          <w:sz w:val="22"/>
        </w:rPr>
        <w:t xml:space="preserve"> </w:t>
      </w:r>
      <w:r w:rsidR="00346816" w:rsidRPr="003D676B">
        <w:rPr>
          <w:i/>
          <w:iCs/>
          <w:sz w:val="22"/>
        </w:rPr>
        <w:t xml:space="preserve">– </w:t>
      </w:r>
      <w:r w:rsidR="00346816" w:rsidRPr="003D676B">
        <w:rPr>
          <w:iCs/>
          <w:sz w:val="22"/>
        </w:rPr>
        <w:t xml:space="preserve">mówi Prezes UOKiK Tomasz </w:t>
      </w:r>
      <w:proofErr w:type="spellStart"/>
      <w:r w:rsidR="00346816" w:rsidRPr="003D676B">
        <w:rPr>
          <w:iCs/>
          <w:sz w:val="22"/>
        </w:rPr>
        <w:t>Chróstny</w:t>
      </w:r>
      <w:proofErr w:type="spellEnd"/>
      <w:r w:rsidR="00346816" w:rsidRPr="003D676B">
        <w:rPr>
          <w:iCs/>
          <w:sz w:val="22"/>
        </w:rPr>
        <w:t>.</w:t>
      </w:r>
    </w:p>
    <w:p w14:paraId="202AE934" w14:textId="77777777" w:rsidR="00EA27CF" w:rsidRPr="003D676B" w:rsidRDefault="00EA27CF" w:rsidP="003D676B">
      <w:pPr>
        <w:spacing w:after="240" w:line="360" w:lineRule="auto"/>
        <w:jc w:val="both"/>
        <w:rPr>
          <w:b/>
          <w:bCs/>
          <w:iCs/>
          <w:sz w:val="22"/>
        </w:rPr>
      </w:pPr>
      <w:r w:rsidRPr="003D676B">
        <w:rPr>
          <w:b/>
          <w:bCs/>
          <w:iCs/>
          <w:sz w:val="22"/>
        </w:rPr>
        <w:t>Tarcze antykryzysowe</w:t>
      </w:r>
    </w:p>
    <w:p w14:paraId="29413593" w14:textId="1BBEC74E" w:rsidR="00EA27CF" w:rsidRPr="003D676B" w:rsidRDefault="00EA27CF" w:rsidP="003D676B">
      <w:pPr>
        <w:spacing w:after="240" w:line="360" w:lineRule="auto"/>
        <w:jc w:val="both"/>
        <w:rPr>
          <w:rFonts w:cs="Arial"/>
          <w:sz w:val="22"/>
        </w:rPr>
      </w:pPr>
      <w:r w:rsidRPr="003D676B">
        <w:rPr>
          <w:rFonts w:cs="Arial"/>
          <w:sz w:val="22"/>
        </w:rPr>
        <w:t>Z inicjatywy U</w:t>
      </w:r>
      <w:r w:rsidR="000A7ECF">
        <w:rPr>
          <w:rFonts w:cs="Arial"/>
          <w:sz w:val="22"/>
        </w:rPr>
        <w:t>OKiK</w:t>
      </w:r>
      <w:r w:rsidRPr="003D676B">
        <w:rPr>
          <w:rFonts w:cs="Arial"/>
          <w:sz w:val="22"/>
        </w:rPr>
        <w:t xml:space="preserve"> uchwalono przepisy </w:t>
      </w:r>
      <w:r w:rsidRPr="003D676B">
        <w:rPr>
          <w:rFonts w:cs="Arial"/>
          <w:bCs/>
          <w:sz w:val="22"/>
        </w:rPr>
        <w:t xml:space="preserve">ograniczające </w:t>
      </w:r>
      <w:proofErr w:type="spellStart"/>
      <w:r w:rsidRPr="003D676B">
        <w:rPr>
          <w:rFonts w:cs="Arial"/>
          <w:bCs/>
          <w:sz w:val="22"/>
        </w:rPr>
        <w:t>pozaodsetkowe</w:t>
      </w:r>
      <w:proofErr w:type="spellEnd"/>
      <w:r w:rsidRPr="003D676B">
        <w:rPr>
          <w:rFonts w:cs="Arial"/>
          <w:bCs/>
          <w:sz w:val="22"/>
        </w:rPr>
        <w:t xml:space="preserve"> koszty kredytów konsumenckich.</w:t>
      </w:r>
      <w:r w:rsidRPr="003D676B">
        <w:rPr>
          <w:rFonts w:cs="Arial"/>
          <w:sz w:val="22"/>
        </w:rPr>
        <w:t xml:space="preserve"> Rozwiązanie zostało przyjęte, aby chronić przed pułapką nadmiernego zadłużenia konsumentów, dla których pandemia oznaczała obniżenie lub utratę dochodów. Z myślą o osobach w trudnej sytuacji finansowej uchwalono również przepisy wprowadzające tzw. </w:t>
      </w:r>
      <w:r w:rsidRPr="003D676B">
        <w:rPr>
          <w:rFonts w:cs="Arial"/>
          <w:bCs/>
          <w:sz w:val="22"/>
        </w:rPr>
        <w:t>wakacje kredytowe,</w:t>
      </w:r>
      <w:r w:rsidRPr="003D676B">
        <w:rPr>
          <w:rFonts w:cs="Arial"/>
          <w:sz w:val="22"/>
        </w:rPr>
        <w:t xml:space="preserve"> dzięki którym kredytobiorcy mogli zawiesić spłatę rat na 3 miesiące, jeżeli stracili w wyniku pandemii główne źródło dochodów. </w:t>
      </w:r>
    </w:p>
    <w:p w14:paraId="45B11F65" w14:textId="31954291" w:rsidR="00EA27CF" w:rsidRDefault="00EA27CF" w:rsidP="003D676B">
      <w:pPr>
        <w:spacing w:after="240" w:line="360" w:lineRule="auto"/>
        <w:jc w:val="both"/>
        <w:rPr>
          <w:sz w:val="22"/>
        </w:rPr>
      </w:pPr>
      <w:r w:rsidRPr="003D676B">
        <w:rPr>
          <w:rFonts w:cs="Arial"/>
          <w:sz w:val="22"/>
        </w:rPr>
        <w:t xml:space="preserve">Nowe kompetencje dotyczyły kontroli inwestycji. Prezes UOKiK może zablokować </w:t>
      </w:r>
      <w:r w:rsidR="00DA19AC">
        <w:rPr>
          <w:rFonts w:cs="Arial"/>
          <w:sz w:val="22"/>
        </w:rPr>
        <w:t xml:space="preserve">przejęcie </w:t>
      </w:r>
      <w:r w:rsidR="006F107A" w:rsidRPr="003D676B">
        <w:rPr>
          <w:rFonts w:cs="Arial"/>
          <w:sz w:val="22"/>
        </w:rPr>
        <w:t xml:space="preserve"> </w:t>
      </w:r>
      <w:r w:rsidRPr="003D676B">
        <w:rPr>
          <w:rFonts w:cs="Arial"/>
          <w:sz w:val="22"/>
        </w:rPr>
        <w:t>strategiczn</w:t>
      </w:r>
      <w:r w:rsidR="006F107A">
        <w:rPr>
          <w:rFonts w:cs="Arial"/>
          <w:sz w:val="22"/>
        </w:rPr>
        <w:t>ych</w:t>
      </w:r>
      <w:r w:rsidRPr="003D676B">
        <w:rPr>
          <w:rFonts w:cs="Arial"/>
          <w:sz w:val="22"/>
        </w:rPr>
        <w:t xml:space="preserve"> polski</w:t>
      </w:r>
      <w:r w:rsidR="006F107A">
        <w:rPr>
          <w:rFonts w:cs="Arial"/>
          <w:sz w:val="22"/>
        </w:rPr>
        <w:t>ch</w:t>
      </w:r>
      <w:r w:rsidRPr="003D676B">
        <w:rPr>
          <w:rFonts w:cs="Arial"/>
          <w:sz w:val="22"/>
        </w:rPr>
        <w:t xml:space="preserve"> przedsiębiorstw </w:t>
      </w:r>
      <w:r w:rsidR="00E73895">
        <w:rPr>
          <w:rFonts w:cs="Arial"/>
          <w:sz w:val="22"/>
        </w:rPr>
        <w:t>przez inwestorów</w:t>
      </w:r>
      <w:r w:rsidR="00E73895" w:rsidRPr="003D676B">
        <w:rPr>
          <w:rFonts w:cs="Arial"/>
          <w:sz w:val="22"/>
        </w:rPr>
        <w:t xml:space="preserve"> </w:t>
      </w:r>
      <w:r w:rsidRPr="003D676B">
        <w:rPr>
          <w:rFonts w:cs="Arial"/>
          <w:sz w:val="22"/>
        </w:rPr>
        <w:t>spoza</w:t>
      </w:r>
      <w:r w:rsidRPr="003D676B">
        <w:rPr>
          <w:rFonts w:cs="Arial"/>
          <w:color w:val="000000" w:themeColor="text1"/>
          <w:sz w:val="22"/>
          <w:shd w:val="clear" w:color="auto" w:fill="FFFFFF"/>
        </w:rPr>
        <w:t xml:space="preserve"> Unii Europejskiej, Europejskiego Obszaru Gospodarczego oraz Organizacji Współpracy Gospodarczej i Rozwoju.</w:t>
      </w:r>
      <w:r w:rsidRPr="003D676B">
        <w:rPr>
          <w:sz w:val="22"/>
        </w:rPr>
        <w:t xml:space="preserve"> </w:t>
      </w:r>
    </w:p>
    <w:p w14:paraId="489921CC" w14:textId="77777777" w:rsidR="00A13244" w:rsidRPr="003D676B" w:rsidRDefault="00915501" w:rsidP="003D676B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3D676B">
        <w:rPr>
          <w:rFonts w:cs="Tahoma"/>
          <w:b/>
          <w:bCs/>
          <w:sz w:val="22"/>
          <w:lang w:eastAsia="pl-PL"/>
        </w:rPr>
        <w:t>OCHRONA KONKURENCJI</w:t>
      </w:r>
    </w:p>
    <w:p w14:paraId="35B27191" w14:textId="77777777" w:rsidR="00771995" w:rsidRPr="003D676B" w:rsidRDefault="00771995" w:rsidP="003D676B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3D676B">
        <w:rPr>
          <w:rFonts w:cs="Tahoma"/>
          <w:b/>
          <w:bCs/>
          <w:sz w:val="22"/>
          <w:lang w:eastAsia="pl-PL"/>
        </w:rPr>
        <w:t>Praktyki ograniczające konkurencję</w:t>
      </w:r>
    </w:p>
    <w:p w14:paraId="19BB9514" w14:textId="7D88352F" w:rsidR="00C84231" w:rsidRPr="003D676B" w:rsidRDefault="00E63B68" w:rsidP="003D676B">
      <w:pPr>
        <w:spacing w:after="240" w:line="360" w:lineRule="auto"/>
        <w:jc w:val="both"/>
        <w:rPr>
          <w:sz w:val="22"/>
        </w:rPr>
      </w:pPr>
      <w:r w:rsidRPr="003D676B">
        <w:rPr>
          <w:sz w:val="22"/>
        </w:rPr>
        <w:lastRenderedPageBreak/>
        <w:t>W 2020</w:t>
      </w:r>
      <w:r w:rsidR="00915501" w:rsidRPr="003D676B">
        <w:rPr>
          <w:sz w:val="22"/>
        </w:rPr>
        <w:t xml:space="preserve"> roku </w:t>
      </w:r>
      <w:r w:rsidR="00C84231" w:rsidRPr="003D676B">
        <w:rPr>
          <w:sz w:val="22"/>
        </w:rPr>
        <w:t xml:space="preserve">Prezes </w:t>
      </w:r>
      <w:r w:rsidR="00915501" w:rsidRPr="003D676B">
        <w:rPr>
          <w:sz w:val="22"/>
        </w:rPr>
        <w:t xml:space="preserve">UOKiK </w:t>
      </w:r>
      <w:r w:rsidR="00915501" w:rsidRPr="003D676B">
        <w:rPr>
          <w:b/>
          <w:sz w:val="22"/>
        </w:rPr>
        <w:t xml:space="preserve">wszczął </w:t>
      </w:r>
      <w:r w:rsidR="00011A43" w:rsidRPr="003D676B">
        <w:rPr>
          <w:b/>
          <w:sz w:val="22"/>
        </w:rPr>
        <w:t xml:space="preserve">64 </w:t>
      </w:r>
      <w:r w:rsidR="00915501" w:rsidRPr="003D676B">
        <w:rPr>
          <w:b/>
          <w:sz w:val="22"/>
        </w:rPr>
        <w:t>postępowa</w:t>
      </w:r>
      <w:r w:rsidR="00ED2011" w:rsidRPr="003D676B">
        <w:rPr>
          <w:b/>
          <w:sz w:val="22"/>
        </w:rPr>
        <w:t>nia</w:t>
      </w:r>
      <w:r w:rsidR="00915501" w:rsidRPr="003D676B">
        <w:rPr>
          <w:b/>
          <w:sz w:val="22"/>
        </w:rPr>
        <w:t xml:space="preserve"> wyjaśniając</w:t>
      </w:r>
      <w:r w:rsidR="00EE0D26">
        <w:rPr>
          <w:b/>
          <w:sz w:val="22"/>
        </w:rPr>
        <w:t>e</w:t>
      </w:r>
      <w:r w:rsidR="00915501" w:rsidRPr="003D676B">
        <w:rPr>
          <w:b/>
          <w:sz w:val="22"/>
        </w:rPr>
        <w:t xml:space="preserve"> i </w:t>
      </w:r>
      <w:r w:rsidR="00011A43" w:rsidRPr="003D676B">
        <w:rPr>
          <w:b/>
          <w:sz w:val="22"/>
        </w:rPr>
        <w:t>7</w:t>
      </w:r>
      <w:r w:rsidR="00915501" w:rsidRPr="003D676B">
        <w:rPr>
          <w:b/>
          <w:sz w:val="22"/>
        </w:rPr>
        <w:t xml:space="preserve"> postępowań </w:t>
      </w:r>
      <w:r w:rsidR="00C84231" w:rsidRPr="003D676B">
        <w:rPr>
          <w:b/>
          <w:sz w:val="22"/>
        </w:rPr>
        <w:t>antymonopolowych</w:t>
      </w:r>
      <w:r w:rsidR="00915501" w:rsidRPr="003D676B">
        <w:rPr>
          <w:sz w:val="22"/>
        </w:rPr>
        <w:t xml:space="preserve">. Ponadto wystosował </w:t>
      </w:r>
      <w:r w:rsidR="00B55AB8" w:rsidRPr="003D676B">
        <w:rPr>
          <w:sz w:val="22"/>
        </w:rPr>
        <w:t xml:space="preserve">63 </w:t>
      </w:r>
      <w:r w:rsidR="00C84231" w:rsidRPr="003D676B">
        <w:rPr>
          <w:sz w:val="22"/>
        </w:rPr>
        <w:t>wystąpienia miękkie do przedsiębiorców.</w:t>
      </w:r>
      <w:r w:rsidR="00915501" w:rsidRPr="003D676B">
        <w:rPr>
          <w:sz w:val="22"/>
        </w:rPr>
        <w:t xml:space="preserve"> </w:t>
      </w:r>
      <w:r w:rsidR="00C84231" w:rsidRPr="003D676B">
        <w:rPr>
          <w:sz w:val="22"/>
        </w:rPr>
        <w:t>Polegają one na żądaniu zmiany bądź eliminacji nie</w:t>
      </w:r>
      <w:r w:rsidR="00EE0D26">
        <w:rPr>
          <w:sz w:val="22"/>
        </w:rPr>
        <w:t>dozwolonych</w:t>
      </w:r>
      <w:r w:rsidR="00C84231" w:rsidRPr="003D676B">
        <w:rPr>
          <w:sz w:val="22"/>
        </w:rPr>
        <w:t xml:space="preserve"> działań.</w:t>
      </w:r>
      <w:r w:rsidR="00986C37" w:rsidRPr="003D676B">
        <w:rPr>
          <w:sz w:val="22"/>
        </w:rPr>
        <w:t xml:space="preserve"> </w:t>
      </w:r>
    </w:p>
    <w:p w14:paraId="4C52EC18" w14:textId="4AB2E6AE" w:rsidR="00C84231" w:rsidRPr="003D676B" w:rsidRDefault="000A7ECF" w:rsidP="003D676B">
      <w:p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>Prezes Urzędu</w:t>
      </w:r>
      <w:r w:rsidR="002D1DA4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Tomasz </w:t>
      </w:r>
      <w:proofErr w:type="spellStart"/>
      <w:r>
        <w:rPr>
          <w:b/>
          <w:bCs/>
          <w:sz w:val="22"/>
        </w:rPr>
        <w:t>Chróstny</w:t>
      </w:r>
      <w:proofErr w:type="spellEnd"/>
      <w:r>
        <w:rPr>
          <w:b/>
          <w:bCs/>
          <w:sz w:val="22"/>
        </w:rPr>
        <w:t xml:space="preserve"> </w:t>
      </w:r>
      <w:r w:rsidR="00C84231" w:rsidRPr="003D676B">
        <w:rPr>
          <w:b/>
          <w:bCs/>
          <w:sz w:val="22"/>
        </w:rPr>
        <w:t>wydał w 20</w:t>
      </w:r>
      <w:r w:rsidR="00EE0D26">
        <w:rPr>
          <w:b/>
          <w:bCs/>
          <w:sz w:val="22"/>
        </w:rPr>
        <w:t>20</w:t>
      </w:r>
      <w:r w:rsidR="00C84231" w:rsidRPr="003D676B">
        <w:rPr>
          <w:b/>
          <w:bCs/>
          <w:sz w:val="22"/>
        </w:rPr>
        <w:t xml:space="preserve"> roku 1</w:t>
      </w:r>
      <w:r w:rsidR="00A766D5" w:rsidRPr="003D676B">
        <w:rPr>
          <w:b/>
          <w:bCs/>
          <w:sz w:val="22"/>
        </w:rPr>
        <w:t>5</w:t>
      </w:r>
      <w:r w:rsidR="00C84231" w:rsidRPr="003D676B">
        <w:rPr>
          <w:b/>
          <w:bCs/>
          <w:sz w:val="22"/>
        </w:rPr>
        <w:t xml:space="preserve"> decyzji z zakresu praktyk ograniczających konkurencję</w:t>
      </w:r>
      <w:r w:rsidR="00C84231" w:rsidRPr="003D676B">
        <w:rPr>
          <w:sz w:val="22"/>
        </w:rPr>
        <w:t xml:space="preserve">, z czego </w:t>
      </w:r>
      <w:r w:rsidR="00A51BCF" w:rsidRPr="003D676B">
        <w:rPr>
          <w:sz w:val="22"/>
        </w:rPr>
        <w:t>1</w:t>
      </w:r>
      <w:r w:rsidR="00267EFE" w:rsidRPr="003D676B">
        <w:rPr>
          <w:sz w:val="22"/>
        </w:rPr>
        <w:t>4</w:t>
      </w:r>
      <w:r w:rsidR="00A51BCF" w:rsidRPr="003D676B">
        <w:rPr>
          <w:sz w:val="22"/>
        </w:rPr>
        <w:t xml:space="preserve"> </w:t>
      </w:r>
      <w:r w:rsidR="00C84231" w:rsidRPr="003D676B">
        <w:rPr>
          <w:sz w:val="22"/>
        </w:rPr>
        <w:t>dotyczyło niedozwolonych porozumień</w:t>
      </w:r>
      <w:r w:rsidR="00267EFE" w:rsidRPr="003D676B">
        <w:rPr>
          <w:sz w:val="22"/>
        </w:rPr>
        <w:t xml:space="preserve">, </w:t>
      </w:r>
      <w:r w:rsidR="00C84231" w:rsidRPr="003D676B">
        <w:rPr>
          <w:sz w:val="22"/>
        </w:rPr>
        <w:t xml:space="preserve">a </w:t>
      </w:r>
      <w:r w:rsidR="00A51BCF" w:rsidRPr="003D676B">
        <w:rPr>
          <w:sz w:val="22"/>
        </w:rPr>
        <w:t xml:space="preserve">jedna </w:t>
      </w:r>
      <w:r w:rsidR="00267EFE" w:rsidRPr="003D676B">
        <w:rPr>
          <w:sz w:val="22"/>
        </w:rPr>
        <w:t>nadużywania pozycji dominującej</w:t>
      </w:r>
      <w:r w:rsidR="00C84231" w:rsidRPr="003D676B">
        <w:rPr>
          <w:b/>
          <w:bCs/>
          <w:sz w:val="22"/>
        </w:rPr>
        <w:t>. Łączne kary finansowe wyniosły</w:t>
      </w:r>
      <w:r w:rsidR="00EE0D26">
        <w:rPr>
          <w:b/>
          <w:bCs/>
          <w:sz w:val="22"/>
        </w:rPr>
        <w:t xml:space="preserve"> </w:t>
      </w:r>
      <w:r w:rsidR="00F23960" w:rsidRPr="003D676B">
        <w:rPr>
          <w:b/>
          <w:sz w:val="22"/>
        </w:rPr>
        <w:t>187,2 mln zł</w:t>
      </w:r>
      <w:r w:rsidR="00C84231" w:rsidRPr="003D676B">
        <w:rPr>
          <w:b/>
          <w:bCs/>
          <w:sz w:val="22"/>
        </w:rPr>
        <w:t>.</w:t>
      </w:r>
      <w:r w:rsidR="00D525D6" w:rsidRPr="003D676B">
        <w:rPr>
          <w:b/>
          <w:bCs/>
          <w:sz w:val="22"/>
        </w:rPr>
        <w:t xml:space="preserve"> </w:t>
      </w:r>
      <w:r w:rsidR="00D525D6" w:rsidRPr="003D676B">
        <w:rPr>
          <w:bCs/>
          <w:sz w:val="22"/>
        </w:rPr>
        <w:t xml:space="preserve">W </w:t>
      </w:r>
      <w:r w:rsidR="00F23960" w:rsidRPr="003D676B">
        <w:rPr>
          <w:bCs/>
          <w:sz w:val="22"/>
        </w:rPr>
        <w:t xml:space="preserve">czterech </w:t>
      </w:r>
      <w:r w:rsidR="00D525D6" w:rsidRPr="003D676B">
        <w:rPr>
          <w:bCs/>
          <w:sz w:val="22"/>
        </w:rPr>
        <w:t>przypadkach sankcje obniżono dzięki </w:t>
      </w:r>
      <w:hyperlink r:id="rId8" w:history="1">
        <w:r w:rsidR="00D525D6" w:rsidRPr="003D676B">
          <w:rPr>
            <w:rStyle w:val="Hipercze"/>
            <w:bCs/>
            <w:sz w:val="22"/>
          </w:rPr>
          <w:t>programowi łagodzenia kar </w:t>
        </w:r>
        <w:proofErr w:type="spellStart"/>
        <w:r w:rsidR="00D525D6" w:rsidRPr="003D676B">
          <w:rPr>
            <w:rStyle w:val="Hipercze"/>
            <w:bCs/>
            <w:i/>
            <w:iCs/>
            <w:sz w:val="22"/>
          </w:rPr>
          <w:t>leniency</w:t>
        </w:r>
        <w:proofErr w:type="spellEnd"/>
      </w:hyperlink>
      <w:r w:rsidR="00D525D6" w:rsidRPr="003D676B">
        <w:rPr>
          <w:bCs/>
          <w:sz w:val="22"/>
        </w:rPr>
        <w:t xml:space="preserve">. </w:t>
      </w:r>
      <w:r w:rsidR="00F23960" w:rsidRPr="003D676B">
        <w:rPr>
          <w:bCs/>
          <w:sz w:val="22"/>
        </w:rPr>
        <w:t>W 2020</w:t>
      </w:r>
      <w:r w:rsidR="00D525D6" w:rsidRPr="003D676B">
        <w:rPr>
          <w:bCs/>
          <w:sz w:val="22"/>
        </w:rPr>
        <w:t xml:space="preserve"> r. przedsiębiorcy złożyli</w:t>
      </w:r>
      <w:r w:rsidR="00F23960" w:rsidRPr="003D676B">
        <w:rPr>
          <w:bCs/>
          <w:sz w:val="22"/>
        </w:rPr>
        <w:t xml:space="preserve"> trzy</w:t>
      </w:r>
      <w:r w:rsidR="00D525D6" w:rsidRPr="003D676B">
        <w:rPr>
          <w:bCs/>
          <w:sz w:val="22"/>
        </w:rPr>
        <w:t xml:space="preserve"> </w:t>
      </w:r>
      <w:r w:rsidR="00F23960" w:rsidRPr="003D676B">
        <w:rPr>
          <w:bCs/>
          <w:sz w:val="22"/>
        </w:rPr>
        <w:t>wnioski</w:t>
      </w:r>
      <w:r w:rsidR="00D525D6" w:rsidRPr="003D676B">
        <w:rPr>
          <w:bCs/>
          <w:sz w:val="22"/>
        </w:rPr>
        <w:t xml:space="preserve"> o objęcie </w:t>
      </w:r>
      <w:r w:rsidR="00EE0D26">
        <w:rPr>
          <w:bCs/>
          <w:sz w:val="22"/>
        </w:rPr>
        <w:t xml:space="preserve">tym </w:t>
      </w:r>
      <w:r w:rsidR="00D525D6" w:rsidRPr="003D676B">
        <w:rPr>
          <w:bCs/>
          <w:sz w:val="22"/>
        </w:rPr>
        <w:t>programem.</w:t>
      </w:r>
    </w:p>
    <w:p w14:paraId="243827AB" w14:textId="2460EBC0" w:rsidR="00B2200C" w:rsidRPr="003D676B" w:rsidRDefault="00267EFE" w:rsidP="003D676B">
      <w:pPr>
        <w:spacing w:after="240" w:line="360" w:lineRule="auto"/>
        <w:jc w:val="both"/>
        <w:rPr>
          <w:bCs/>
          <w:sz w:val="22"/>
        </w:rPr>
      </w:pPr>
      <w:r w:rsidRPr="003D676B">
        <w:rPr>
          <w:bCs/>
          <w:sz w:val="22"/>
        </w:rPr>
        <w:t xml:space="preserve">Po raz pierwszy Prezes UOKiK wydał decyzje, w których </w:t>
      </w:r>
      <w:r w:rsidRPr="001C05C9">
        <w:rPr>
          <w:b/>
          <w:bCs/>
          <w:sz w:val="22"/>
        </w:rPr>
        <w:t>nałożył sankcje finansowe na menadżerów</w:t>
      </w:r>
      <w:r w:rsidRPr="003D676B">
        <w:rPr>
          <w:bCs/>
          <w:sz w:val="22"/>
        </w:rPr>
        <w:t xml:space="preserve"> osobiście odpowiedzialnych za niedozwolone porozumienia.</w:t>
      </w:r>
      <w:r w:rsidR="00EE0D26">
        <w:rPr>
          <w:bCs/>
          <w:sz w:val="22"/>
        </w:rPr>
        <w:t xml:space="preserve"> </w:t>
      </w:r>
      <w:r w:rsidR="00752F25" w:rsidRPr="003D676B">
        <w:rPr>
          <w:bCs/>
          <w:sz w:val="22"/>
        </w:rPr>
        <w:t xml:space="preserve">Pierwsze rozstrzygnięcie dotyczyło </w:t>
      </w:r>
      <w:hyperlink r:id="rId9" w:history="1">
        <w:r w:rsidR="00E63B68" w:rsidRPr="00AC6951">
          <w:rPr>
            <w:rStyle w:val="Hipercze"/>
            <w:bCs/>
            <w:sz w:val="22"/>
          </w:rPr>
          <w:t>podziału rynku, zmowy cenowej i przetargowej</w:t>
        </w:r>
        <w:r w:rsidR="002D1DA4" w:rsidRPr="00AC6951">
          <w:rPr>
            <w:rStyle w:val="Hipercze"/>
            <w:bCs/>
            <w:sz w:val="22"/>
          </w:rPr>
          <w:t xml:space="preserve"> na warszawskim rynku </w:t>
        </w:r>
        <w:r w:rsidR="00AC6951">
          <w:rPr>
            <w:rStyle w:val="Hipercze"/>
            <w:bCs/>
            <w:sz w:val="22"/>
          </w:rPr>
          <w:t>ciepła</w:t>
        </w:r>
      </w:hyperlink>
      <w:r w:rsidR="00EE0D26" w:rsidRPr="002D1DA4">
        <w:rPr>
          <w:bCs/>
          <w:sz w:val="22"/>
        </w:rPr>
        <w:t>.</w:t>
      </w:r>
      <w:r w:rsidR="00EE0D26">
        <w:rPr>
          <w:sz w:val="22"/>
        </w:rPr>
        <w:t xml:space="preserve"> </w:t>
      </w:r>
      <w:r w:rsidR="00E63B68" w:rsidRPr="003D676B">
        <w:rPr>
          <w:sz w:val="22"/>
        </w:rPr>
        <w:t xml:space="preserve">Łączne kary wyniosły </w:t>
      </w:r>
      <w:r w:rsidR="00A42BB8">
        <w:rPr>
          <w:sz w:val="22"/>
        </w:rPr>
        <w:t xml:space="preserve">blisko </w:t>
      </w:r>
      <w:r w:rsidR="00E63B68" w:rsidRPr="003D676B">
        <w:rPr>
          <w:sz w:val="22"/>
        </w:rPr>
        <w:t>120 mln zł</w:t>
      </w:r>
      <w:r w:rsidR="002D1DA4">
        <w:rPr>
          <w:sz w:val="22"/>
        </w:rPr>
        <w:t xml:space="preserve"> i z</w:t>
      </w:r>
      <w:r w:rsidR="00E63B68" w:rsidRPr="003D676B">
        <w:rPr>
          <w:sz w:val="22"/>
        </w:rPr>
        <w:t xml:space="preserve">ostały nałożone  na spółki z grupy </w:t>
      </w:r>
      <w:proofErr w:type="spellStart"/>
      <w:r w:rsidR="00E63B68" w:rsidRPr="003D676B">
        <w:rPr>
          <w:sz w:val="22"/>
        </w:rPr>
        <w:t>Veolia</w:t>
      </w:r>
      <w:proofErr w:type="spellEnd"/>
      <w:r w:rsidR="00E63B68" w:rsidRPr="003D676B">
        <w:rPr>
          <w:sz w:val="22"/>
        </w:rPr>
        <w:t xml:space="preserve"> oraz osobę zarządzającą </w:t>
      </w:r>
      <w:r w:rsidR="002D1DA4">
        <w:rPr>
          <w:sz w:val="22"/>
        </w:rPr>
        <w:t xml:space="preserve">w </w:t>
      </w:r>
      <w:proofErr w:type="spellStart"/>
      <w:r w:rsidR="00E63B68" w:rsidRPr="003D676B">
        <w:rPr>
          <w:sz w:val="22"/>
        </w:rPr>
        <w:t>Veolia</w:t>
      </w:r>
      <w:proofErr w:type="spellEnd"/>
      <w:r w:rsidR="00E63B68" w:rsidRPr="003D676B">
        <w:rPr>
          <w:sz w:val="22"/>
        </w:rPr>
        <w:t xml:space="preserve"> Energia Warszawa</w:t>
      </w:r>
      <w:r w:rsidR="00EE0D26">
        <w:rPr>
          <w:sz w:val="22"/>
        </w:rPr>
        <w:t>.</w:t>
      </w:r>
      <w:r w:rsidR="00E63B68" w:rsidRPr="003D676B">
        <w:rPr>
          <w:sz w:val="22"/>
        </w:rPr>
        <w:t xml:space="preserve"> </w:t>
      </w:r>
      <w:r w:rsidR="00E63B68" w:rsidRPr="002D1DA4">
        <w:rPr>
          <w:bCs/>
          <w:sz w:val="22"/>
        </w:rPr>
        <w:t xml:space="preserve">Sankcji uniknęły podmioty </w:t>
      </w:r>
      <w:r w:rsidR="002D1DA4">
        <w:rPr>
          <w:bCs/>
          <w:sz w:val="22"/>
        </w:rPr>
        <w:t xml:space="preserve">z </w:t>
      </w:r>
      <w:r w:rsidR="00E63B68" w:rsidRPr="002D1DA4">
        <w:rPr>
          <w:bCs/>
          <w:sz w:val="22"/>
        </w:rPr>
        <w:t xml:space="preserve">grupy PGNiG, które zdecydowały się na współpracę z UOKiK w ramach programu </w:t>
      </w:r>
      <w:proofErr w:type="spellStart"/>
      <w:r w:rsidR="00E63B68" w:rsidRPr="002D1DA4">
        <w:rPr>
          <w:bCs/>
          <w:i/>
          <w:sz w:val="22"/>
        </w:rPr>
        <w:t>leniency</w:t>
      </w:r>
      <w:proofErr w:type="spellEnd"/>
      <w:r w:rsidR="00EE0D26" w:rsidRPr="002D1DA4">
        <w:rPr>
          <w:bCs/>
          <w:i/>
          <w:sz w:val="22"/>
        </w:rPr>
        <w:t>.</w:t>
      </w:r>
      <w:r w:rsidR="00E63B68" w:rsidRPr="003D676B">
        <w:rPr>
          <w:b/>
          <w:i/>
          <w:sz w:val="22"/>
        </w:rPr>
        <w:t xml:space="preserve"> </w:t>
      </w:r>
      <w:r w:rsidR="00794F05" w:rsidRPr="003D676B">
        <w:rPr>
          <w:sz w:val="22"/>
        </w:rPr>
        <w:t>Druga decyzja uwzględniająca kar</w:t>
      </w:r>
      <w:r w:rsidR="00EE0D26">
        <w:rPr>
          <w:sz w:val="22"/>
        </w:rPr>
        <w:t>y</w:t>
      </w:r>
      <w:r w:rsidR="00794F05" w:rsidRPr="003D676B">
        <w:rPr>
          <w:sz w:val="22"/>
        </w:rPr>
        <w:t xml:space="preserve"> dla menedżerów </w:t>
      </w:r>
      <w:r w:rsidR="002D1DA4">
        <w:rPr>
          <w:sz w:val="22"/>
        </w:rPr>
        <w:t xml:space="preserve">dotyczyła </w:t>
      </w:r>
      <w:hyperlink r:id="rId10" w:history="1">
        <w:r w:rsidR="002D1DA4" w:rsidRPr="00AC6951">
          <w:rPr>
            <w:rStyle w:val="Hipercze"/>
            <w:sz w:val="22"/>
          </w:rPr>
          <w:t>zmowy wiodących sieci fitness w Polsce</w:t>
        </w:r>
      </w:hyperlink>
      <w:r w:rsidR="002D1DA4">
        <w:rPr>
          <w:sz w:val="22"/>
        </w:rPr>
        <w:t xml:space="preserve">. Stronami niedozwolonych uzgodnień było </w:t>
      </w:r>
      <w:r w:rsidR="003E2116" w:rsidRPr="00855097">
        <w:rPr>
          <w:sz w:val="22"/>
        </w:rPr>
        <w:t>1</w:t>
      </w:r>
      <w:r w:rsidR="00794F05" w:rsidRPr="00855097">
        <w:rPr>
          <w:bCs/>
          <w:sz w:val="22"/>
        </w:rPr>
        <w:t>6</w:t>
      </w:r>
      <w:r w:rsidR="00794F05" w:rsidRPr="002D1DA4">
        <w:rPr>
          <w:bCs/>
          <w:sz w:val="22"/>
        </w:rPr>
        <w:t xml:space="preserve"> przedsiębiorców i 6 osób zarządzających. </w:t>
      </w:r>
      <w:r w:rsidR="00011A43" w:rsidRPr="002D1DA4">
        <w:rPr>
          <w:bCs/>
          <w:sz w:val="22"/>
        </w:rPr>
        <w:t>Łączn</w:t>
      </w:r>
      <w:r w:rsidR="002D1DA4" w:rsidRPr="002D1DA4">
        <w:rPr>
          <w:bCs/>
          <w:sz w:val="22"/>
        </w:rPr>
        <w:t>e</w:t>
      </w:r>
      <w:r w:rsidR="00011A43" w:rsidRPr="002D1DA4">
        <w:rPr>
          <w:bCs/>
          <w:sz w:val="22"/>
        </w:rPr>
        <w:t xml:space="preserve"> </w:t>
      </w:r>
      <w:r w:rsidR="002D1DA4">
        <w:rPr>
          <w:bCs/>
          <w:sz w:val="22"/>
        </w:rPr>
        <w:t xml:space="preserve">sankcje </w:t>
      </w:r>
      <w:r w:rsidR="00011A43" w:rsidRPr="002D1DA4">
        <w:rPr>
          <w:bCs/>
          <w:sz w:val="22"/>
        </w:rPr>
        <w:t>nałożon</w:t>
      </w:r>
      <w:r w:rsidR="002D1DA4" w:rsidRPr="002D1DA4">
        <w:rPr>
          <w:bCs/>
          <w:sz w:val="22"/>
        </w:rPr>
        <w:t>e</w:t>
      </w:r>
      <w:r w:rsidR="00011A43" w:rsidRPr="002D1DA4">
        <w:rPr>
          <w:bCs/>
          <w:sz w:val="22"/>
        </w:rPr>
        <w:t xml:space="preserve"> na </w:t>
      </w:r>
      <w:r w:rsidR="002D1DA4" w:rsidRPr="002D1DA4">
        <w:rPr>
          <w:bCs/>
          <w:sz w:val="22"/>
        </w:rPr>
        <w:t xml:space="preserve">spółki </w:t>
      </w:r>
      <w:r w:rsidR="000A7ECF">
        <w:rPr>
          <w:bCs/>
          <w:sz w:val="22"/>
        </w:rPr>
        <w:t xml:space="preserve">przez Prezesa UOKiK </w:t>
      </w:r>
      <w:r w:rsidR="00011A43" w:rsidRPr="002D1DA4">
        <w:rPr>
          <w:bCs/>
          <w:sz w:val="22"/>
        </w:rPr>
        <w:t>wyniosł</w:t>
      </w:r>
      <w:r w:rsidR="002D1DA4">
        <w:rPr>
          <w:bCs/>
          <w:sz w:val="22"/>
        </w:rPr>
        <w:t>y</w:t>
      </w:r>
      <w:r w:rsidR="00011A43" w:rsidRPr="002D1DA4">
        <w:rPr>
          <w:bCs/>
          <w:sz w:val="22"/>
        </w:rPr>
        <w:t xml:space="preserve"> ponad 32 mln zł, natomiast na </w:t>
      </w:r>
      <w:r w:rsidR="002D1DA4" w:rsidRPr="002D1DA4">
        <w:rPr>
          <w:bCs/>
          <w:sz w:val="22"/>
        </w:rPr>
        <w:t>menadżerów</w:t>
      </w:r>
      <w:r w:rsidR="00011A43" w:rsidRPr="002D1DA4">
        <w:rPr>
          <w:bCs/>
          <w:sz w:val="22"/>
        </w:rPr>
        <w:t xml:space="preserve"> – ok. 800 tys. zł.</w:t>
      </w:r>
    </w:p>
    <w:p w14:paraId="19568186" w14:textId="77777777" w:rsidR="002A00FA" w:rsidRPr="003D676B" w:rsidRDefault="002A00FA" w:rsidP="003D676B">
      <w:pPr>
        <w:spacing w:after="240" w:line="360" w:lineRule="auto"/>
        <w:jc w:val="both"/>
        <w:rPr>
          <w:b/>
          <w:sz w:val="22"/>
        </w:rPr>
      </w:pPr>
      <w:r w:rsidRPr="003D676B">
        <w:rPr>
          <w:b/>
          <w:sz w:val="22"/>
        </w:rPr>
        <w:t>Kontrola koncentracji</w:t>
      </w:r>
    </w:p>
    <w:p w14:paraId="26B3A036" w14:textId="6822C84C" w:rsidR="002A00FA" w:rsidRPr="003D676B" w:rsidRDefault="00B708CB" w:rsidP="003D676B">
      <w:pPr>
        <w:spacing w:after="240" w:line="360" w:lineRule="auto"/>
        <w:jc w:val="both"/>
        <w:rPr>
          <w:sz w:val="22"/>
        </w:rPr>
      </w:pPr>
      <w:r w:rsidRPr="003D676B">
        <w:rPr>
          <w:sz w:val="22"/>
        </w:rPr>
        <w:t>Ochrona konkurencji to ta</w:t>
      </w:r>
      <w:r w:rsidR="00643BC8" w:rsidRPr="003D676B">
        <w:rPr>
          <w:sz w:val="22"/>
        </w:rPr>
        <w:t>kże kontrola koncentracji. W 2020</w:t>
      </w:r>
      <w:r w:rsidRPr="003D676B">
        <w:rPr>
          <w:sz w:val="22"/>
        </w:rPr>
        <w:t xml:space="preserve"> roku </w:t>
      </w:r>
      <w:r w:rsidR="000A7ECF">
        <w:rPr>
          <w:sz w:val="22"/>
        </w:rPr>
        <w:t>Prezes Urzędu</w:t>
      </w:r>
      <w:r w:rsidRPr="003D676B">
        <w:rPr>
          <w:sz w:val="22"/>
        </w:rPr>
        <w:t xml:space="preserve"> </w:t>
      </w:r>
      <w:r w:rsidRPr="003D676B">
        <w:rPr>
          <w:b/>
          <w:sz w:val="22"/>
        </w:rPr>
        <w:t xml:space="preserve">wszczął </w:t>
      </w:r>
      <w:r w:rsidR="00C07AF8" w:rsidRPr="009F124A">
        <w:rPr>
          <w:b/>
          <w:bCs/>
          <w:sz w:val="22"/>
        </w:rPr>
        <w:t>264</w:t>
      </w:r>
      <w:r w:rsidR="00E96910" w:rsidRPr="009F124A">
        <w:rPr>
          <w:b/>
          <w:bCs/>
          <w:sz w:val="22"/>
        </w:rPr>
        <w:t xml:space="preserve"> </w:t>
      </w:r>
      <w:r w:rsidRPr="003D676B">
        <w:rPr>
          <w:b/>
          <w:sz w:val="22"/>
        </w:rPr>
        <w:t>postępowa</w:t>
      </w:r>
      <w:r w:rsidR="00AC6951">
        <w:rPr>
          <w:b/>
          <w:sz w:val="22"/>
        </w:rPr>
        <w:t>nia</w:t>
      </w:r>
      <w:r w:rsidRPr="003D676B">
        <w:rPr>
          <w:sz w:val="22"/>
        </w:rPr>
        <w:t>, w których sprawdzał</w:t>
      </w:r>
      <w:r w:rsidR="00815D4B" w:rsidRPr="003D676B">
        <w:rPr>
          <w:sz w:val="22"/>
        </w:rPr>
        <w:t>,</w:t>
      </w:r>
      <w:r w:rsidRPr="003D676B">
        <w:rPr>
          <w:sz w:val="22"/>
        </w:rPr>
        <w:t xml:space="preserve"> czy fuzje i przejęcia nie wpłyną negatywnie na </w:t>
      </w:r>
      <w:r w:rsidR="00643BC8" w:rsidRPr="003D676B">
        <w:rPr>
          <w:sz w:val="22"/>
        </w:rPr>
        <w:t>konkurencję</w:t>
      </w:r>
      <w:r w:rsidRPr="003D676B">
        <w:rPr>
          <w:sz w:val="22"/>
        </w:rPr>
        <w:t>.</w:t>
      </w:r>
      <w:r w:rsidRPr="003D676B">
        <w:rPr>
          <w:b/>
          <w:bCs/>
          <w:sz w:val="22"/>
        </w:rPr>
        <w:t> </w:t>
      </w:r>
      <w:r w:rsidR="00ED2011" w:rsidRPr="003D676B">
        <w:rPr>
          <w:b/>
          <w:bCs/>
          <w:sz w:val="22"/>
        </w:rPr>
        <w:t>Prezes</w:t>
      </w:r>
      <w:r w:rsidR="00643BC8" w:rsidRPr="003D676B">
        <w:rPr>
          <w:b/>
          <w:bCs/>
          <w:sz w:val="22"/>
        </w:rPr>
        <w:t xml:space="preserve"> Urzędu wydał </w:t>
      </w:r>
      <w:r w:rsidR="00C07AF8" w:rsidRPr="003D676B">
        <w:rPr>
          <w:b/>
          <w:bCs/>
          <w:sz w:val="22"/>
        </w:rPr>
        <w:t>243</w:t>
      </w:r>
      <w:r w:rsidRPr="003D676B">
        <w:rPr>
          <w:b/>
          <w:bCs/>
          <w:sz w:val="22"/>
        </w:rPr>
        <w:t xml:space="preserve"> zg</w:t>
      </w:r>
      <w:r w:rsidR="00ED2011" w:rsidRPr="003D676B">
        <w:rPr>
          <w:b/>
          <w:bCs/>
          <w:sz w:val="22"/>
        </w:rPr>
        <w:t>ody</w:t>
      </w:r>
      <w:r w:rsidRPr="003D676B">
        <w:rPr>
          <w:b/>
          <w:bCs/>
          <w:sz w:val="22"/>
        </w:rPr>
        <w:t xml:space="preserve"> na transakcje</w:t>
      </w:r>
      <w:r w:rsidR="00982B95">
        <w:rPr>
          <w:b/>
          <w:bCs/>
          <w:sz w:val="22"/>
        </w:rPr>
        <w:t>,</w:t>
      </w:r>
      <w:r w:rsidRPr="003D676B">
        <w:rPr>
          <w:sz w:val="22"/>
        </w:rPr>
        <w:t> </w:t>
      </w:r>
      <w:r w:rsidR="00C07AF8" w:rsidRPr="003D676B">
        <w:rPr>
          <w:sz w:val="22"/>
        </w:rPr>
        <w:t>z czego</w:t>
      </w:r>
      <w:r w:rsidRPr="003D676B">
        <w:rPr>
          <w:b/>
          <w:sz w:val="22"/>
        </w:rPr>
        <w:t xml:space="preserve"> </w:t>
      </w:r>
      <w:r w:rsidR="00C07AF8" w:rsidRPr="003D676B">
        <w:rPr>
          <w:b/>
          <w:sz w:val="22"/>
        </w:rPr>
        <w:t xml:space="preserve">jedną </w:t>
      </w:r>
      <w:r w:rsidR="00F63C16" w:rsidRPr="003D676B">
        <w:rPr>
          <w:b/>
          <w:sz w:val="22"/>
        </w:rPr>
        <w:t>zg</w:t>
      </w:r>
      <w:r w:rsidR="00C07AF8" w:rsidRPr="003D676B">
        <w:rPr>
          <w:b/>
          <w:sz w:val="22"/>
        </w:rPr>
        <w:t>odę warunkową</w:t>
      </w:r>
      <w:r w:rsidR="00E96910" w:rsidRPr="003D676B">
        <w:rPr>
          <w:b/>
          <w:sz w:val="22"/>
        </w:rPr>
        <w:t>.</w:t>
      </w:r>
    </w:p>
    <w:p w14:paraId="7CC84D1C" w14:textId="6A9BB411" w:rsidR="00E96910" w:rsidRDefault="00E96910" w:rsidP="00D825BF">
      <w:pPr>
        <w:spacing w:after="240" w:line="360" w:lineRule="auto"/>
        <w:jc w:val="both"/>
        <w:rPr>
          <w:rStyle w:val="Pogrubienie"/>
          <w:b w:val="0"/>
          <w:bCs w:val="0"/>
          <w:sz w:val="22"/>
        </w:rPr>
      </w:pPr>
      <w:r w:rsidRPr="00D825BF">
        <w:rPr>
          <w:sz w:val="22"/>
        </w:rPr>
        <w:t xml:space="preserve">W 2020 r. Prezes UOKiK wydał również dwie decyzje związane ze sprawą budowy gazociągu </w:t>
      </w:r>
      <w:proofErr w:type="spellStart"/>
      <w:r w:rsidRPr="00D825BF">
        <w:rPr>
          <w:sz w:val="22"/>
        </w:rPr>
        <w:t>Nord</w:t>
      </w:r>
      <w:proofErr w:type="spellEnd"/>
      <w:r w:rsidRPr="00D825BF">
        <w:rPr>
          <w:sz w:val="22"/>
        </w:rPr>
        <w:t xml:space="preserve"> </w:t>
      </w:r>
      <w:proofErr w:type="spellStart"/>
      <w:r w:rsidRPr="00D825BF">
        <w:rPr>
          <w:sz w:val="22"/>
        </w:rPr>
        <w:t>Stream</w:t>
      </w:r>
      <w:proofErr w:type="spellEnd"/>
      <w:r w:rsidRPr="00D825BF">
        <w:rPr>
          <w:sz w:val="22"/>
        </w:rPr>
        <w:t xml:space="preserve"> 2. Pierwsza z nich to </w:t>
      </w:r>
      <w:hyperlink r:id="rId11" w:history="1">
        <w:r w:rsidRPr="00AC6951">
          <w:rPr>
            <w:rStyle w:val="Hipercze"/>
            <w:sz w:val="22"/>
          </w:rPr>
          <w:t>kara 212,9 mln zł kary dla Gazpromu</w:t>
        </w:r>
      </w:hyperlink>
      <w:r w:rsidRPr="00D825BF">
        <w:rPr>
          <w:sz w:val="22"/>
        </w:rPr>
        <w:t xml:space="preserve"> za nieudzielenie informacji w </w:t>
      </w:r>
      <w:r w:rsidR="0065145B" w:rsidRPr="00D825BF">
        <w:rPr>
          <w:sz w:val="22"/>
        </w:rPr>
        <w:t xml:space="preserve">trwającym </w:t>
      </w:r>
      <w:r w:rsidRPr="00D825BF">
        <w:rPr>
          <w:sz w:val="22"/>
        </w:rPr>
        <w:t>postępowaniu</w:t>
      </w:r>
      <w:r w:rsidR="0065145B" w:rsidRPr="00D825BF">
        <w:rPr>
          <w:sz w:val="22"/>
        </w:rPr>
        <w:t xml:space="preserve">. Druga </w:t>
      </w:r>
      <w:r w:rsidR="00283CAB" w:rsidRPr="00D825BF">
        <w:rPr>
          <w:sz w:val="22"/>
        </w:rPr>
        <w:t xml:space="preserve">dotyczy </w:t>
      </w:r>
      <w:hyperlink r:id="rId12" w:history="1">
        <w:r w:rsidR="00283CAB" w:rsidRPr="00AC6951">
          <w:rPr>
            <w:rStyle w:val="Hipercze"/>
            <w:sz w:val="22"/>
          </w:rPr>
          <w:t>nałożenia kar za budowę gazociągu bez wymaganej zgody Prezesa UOKiK</w:t>
        </w:r>
      </w:hyperlink>
      <w:r w:rsidR="00C0239E">
        <w:rPr>
          <w:sz w:val="22"/>
        </w:rPr>
        <w:t>.</w:t>
      </w:r>
      <w:r w:rsidR="00283CAB" w:rsidRPr="00D825BF">
        <w:rPr>
          <w:sz w:val="22"/>
        </w:rPr>
        <w:t xml:space="preserve"> </w:t>
      </w:r>
      <w:r w:rsidR="00A259A9" w:rsidRPr="00D825BF">
        <w:rPr>
          <w:sz w:val="22"/>
        </w:rPr>
        <w:t xml:space="preserve">Prezes </w:t>
      </w:r>
      <w:r w:rsidR="00C0239E" w:rsidRPr="00D825BF">
        <w:rPr>
          <w:sz w:val="22"/>
        </w:rPr>
        <w:t>Urzędu</w:t>
      </w:r>
      <w:r w:rsidR="00A259A9" w:rsidRPr="00D825BF">
        <w:rPr>
          <w:sz w:val="22"/>
        </w:rPr>
        <w:t xml:space="preserve"> nałożył </w:t>
      </w:r>
      <w:r w:rsidR="00A259A9" w:rsidRPr="00AC6951">
        <w:rPr>
          <w:rStyle w:val="Pogrubienie"/>
          <w:b w:val="0"/>
          <w:bCs w:val="0"/>
          <w:sz w:val="22"/>
        </w:rPr>
        <w:t xml:space="preserve">ponad 29 miliardów zł kary na Gazprom i ponad 234 miliony zł na </w:t>
      </w:r>
      <w:r w:rsidR="009F124A">
        <w:rPr>
          <w:rStyle w:val="Pogrubienie"/>
          <w:b w:val="0"/>
          <w:bCs w:val="0"/>
          <w:sz w:val="22"/>
        </w:rPr>
        <w:t>pięć</w:t>
      </w:r>
      <w:r w:rsidR="00A259A9" w:rsidRPr="00AC6951">
        <w:rPr>
          <w:rStyle w:val="Pogrubienie"/>
          <w:b w:val="0"/>
          <w:bCs w:val="0"/>
          <w:sz w:val="22"/>
        </w:rPr>
        <w:t xml:space="preserve"> pozostałych spółek uczestniczących w przedsięwzięciu.</w:t>
      </w:r>
    </w:p>
    <w:p w14:paraId="32B62A86" w14:textId="77777777" w:rsidR="001C05C9" w:rsidRPr="003D676B" w:rsidRDefault="001C05C9" w:rsidP="001C05C9">
      <w:pPr>
        <w:spacing w:after="240" w:line="360" w:lineRule="auto"/>
        <w:jc w:val="both"/>
        <w:rPr>
          <w:sz w:val="22"/>
        </w:rPr>
      </w:pPr>
      <w:r w:rsidRPr="003D676B">
        <w:rPr>
          <w:b/>
          <w:bCs/>
          <w:sz w:val="22"/>
        </w:rPr>
        <w:t>Pomoc publiczna</w:t>
      </w:r>
    </w:p>
    <w:p w14:paraId="118A23C9" w14:textId="1ED1F0DD" w:rsidR="001C05C9" w:rsidRPr="00506F9F" w:rsidRDefault="001C05C9" w:rsidP="001C05C9">
      <w:pPr>
        <w:spacing w:after="240" w:line="360" w:lineRule="auto"/>
        <w:jc w:val="both"/>
        <w:rPr>
          <w:rFonts w:cs="Arial"/>
          <w:b/>
          <w:i/>
          <w:iCs/>
          <w:sz w:val="22"/>
        </w:rPr>
      </w:pPr>
      <w:r w:rsidRPr="00506F9F">
        <w:rPr>
          <w:i/>
          <w:iCs/>
          <w:sz w:val="22"/>
        </w:rPr>
        <w:lastRenderedPageBreak/>
        <w:t xml:space="preserve">Pomoc publiczna jest ingerencją państwa w mechanizmy wolnego rynku, dlatego stosowana jest w ograniczonym zakresie. UOKiK wstępnie ocenia wsparcie indywidualne i programy pomocowe. </w:t>
      </w:r>
      <w:r w:rsidRPr="00506F9F">
        <w:rPr>
          <w:rFonts w:cs="Arial"/>
          <w:i/>
          <w:iCs/>
          <w:sz w:val="22"/>
        </w:rPr>
        <w:t xml:space="preserve">Urząd </w:t>
      </w:r>
      <w:bookmarkStart w:id="0" w:name="_Hlk75728500"/>
      <w:r w:rsidRPr="00506F9F">
        <w:rPr>
          <w:rFonts w:cs="Arial"/>
          <w:i/>
          <w:iCs/>
          <w:sz w:val="22"/>
        </w:rPr>
        <w:t xml:space="preserve">na niespotykaną dotąd skalę </w:t>
      </w:r>
      <w:r w:rsidR="000A7ECF">
        <w:rPr>
          <w:rFonts w:cs="Arial"/>
          <w:i/>
          <w:iCs/>
          <w:sz w:val="22"/>
        </w:rPr>
        <w:t>wspierał</w:t>
      </w:r>
      <w:r w:rsidRPr="00506F9F">
        <w:rPr>
          <w:rFonts w:cs="Arial"/>
          <w:i/>
          <w:iCs/>
          <w:sz w:val="22"/>
        </w:rPr>
        <w:t xml:space="preserve"> inn</w:t>
      </w:r>
      <w:r w:rsidR="000A7ECF">
        <w:rPr>
          <w:rFonts w:cs="Arial"/>
          <w:i/>
          <w:iCs/>
          <w:sz w:val="22"/>
        </w:rPr>
        <w:t>e</w:t>
      </w:r>
      <w:r w:rsidRPr="00506F9F">
        <w:rPr>
          <w:rFonts w:cs="Arial"/>
          <w:i/>
          <w:iCs/>
          <w:sz w:val="22"/>
        </w:rPr>
        <w:t xml:space="preserve"> resort</w:t>
      </w:r>
      <w:r w:rsidR="000A7ECF">
        <w:rPr>
          <w:rFonts w:cs="Arial"/>
          <w:i/>
          <w:iCs/>
          <w:sz w:val="22"/>
        </w:rPr>
        <w:t>y</w:t>
      </w:r>
      <w:r w:rsidRPr="00506F9F">
        <w:rPr>
          <w:rFonts w:cs="Arial"/>
          <w:i/>
          <w:iCs/>
          <w:sz w:val="22"/>
        </w:rPr>
        <w:t xml:space="preserve"> przy tworzeniu 20 rządowych </w:t>
      </w:r>
      <w:r w:rsidRPr="00506F9F">
        <w:rPr>
          <w:i/>
          <w:iCs/>
          <w:sz w:val="22"/>
        </w:rPr>
        <w:t>projektów programów pomocowych przewidujących warunki udzielania pomocy publicznej w związku z COVID-19</w:t>
      </w:r>
      <w:r w:rsidRPr="00506F9F">
        <w:rPr>
          <w:rFonts w:cs="Arial"/>
          <w:i/>
          <w:iCs/>
          <w:sz w:val="22"/>
        </w:rPr>
        <w:t xml:space="preserve">. </w:t>
      </w:r>
      <w:bookmarkEnd w:id="0"/>
      <w:r w:rsidRPr="00506F9F">
        <w:rPr>
          <w:rFonts w:cs="Arial"/>
          <w:i/>
          <w:iCs/>
          <w:sz w:val="22"/>
        </w:rPr>
        <w:t xml:space="preserve">Do końca 2020 r. pomocy udzielono ponad 8,5 mln razy, z czego ponad 7,5 mln to przypadki związane z kryzysem wywołanym epidemią </w:t>
      </w:r>
      <w:proofErr w:type="spellStart"/>
      <w:r w:rsidRPr="00506F9F">
        <w:rPr>
          <w:rFonts w:cs="Arial"/>
          <w:i/>
          <w:iCs/>
          <w:sz w:val="22"/>
        </w:rPr>
        <w:t>koronawirusa</w:t>
      </w:r>
      <w:proofErr w:type="spellEnd"/>
      <w:r>
        <w:rPr>
          <w:rFonts w:cs="Arial"/>
          <w:b/>
          <w:i/>
          <w:iCs/>
          <w:sz w:val="22"/>
        </w:rPr>
        <w:t xml:space="preserve"> – </w:t>
      </w:r>
      <w:r w:rsidRPr="00506F9F">
        <w:rPr>
          <w:rFonts w:cs="Arial"/>
          <w:bCs/>
          <w:sz w:val="22"/>
        </w:rPr>
        <w:t xml:space="preserve">mówi Prezes UOKiK Tomasz </w:t>
      </w:r>
      <w:proofErr w:type="spellStart"/>
      <w:r w:rsidRPr="00506F9F">
        <w:rPr>
          <w:rFonts w:cs="Arial"/>
          <w:bCs/>
          <w:sz w:val="22"/>
        </w:rPr>
        <w:t>Chróstny</w:t>
      </w:r>
      <w:proofErr w:type="spellEnd"/>
      <w:r w:rsidR="000A7ECF">
        <w:rPr>
          <w:rFonts w:cs="Arial"/>
          <w:bCs/>
          <w:sz w:val="22"/>
        </w:rPr>
        <w:t>.</w:t>
      </w:r>
    </w:p>
    <w:p w14:paraId="7B8B85F8" w14:textId="77777777" w:rsidR="001C05C9" w:rsidRPr="00425D95" w:rsidRDefault="001C05C9" w:rsidP="001C05C9">
      <w:pPr>
        <w:spacing w:before="240" w:line="360" w:lineRule="auto"/>
        <w:jc w:val="both"/>
        <w:rPr>
          <w:b/>
          <w:sz w:val="22"/>
        </w:rPr>
      </w:pPr>
      <w:bookmarkStart w:id="1" w:name="_Hlk75728538"/>
      <w:r w:rsidRPr="00425D95">
        <w:rPr>
          <w:sz w:val="22"/>
        </w:rPr>
        <w:t xml:space="preserve">Łącznie za pośrednictwem Urzędu w 2020 r. </w:t>
      </w:r>
      <w:r w:rsidRPr="00425D95">
        <w:rPr>
          <w:b/>
          <w:sz w:val="22"/>
        </w:rPr>
        <w:t>notyfikowano Komisji</w:t>
      </w:r>
      <w:r w:rsidRPr="00425D95">
        <w:rPr>
          <w:sz w:val="22"/>
        </w:rPr>
        <w:t xml:space="preserve"> </w:t>
      </w:r>
      <w:r w:rsidRPr="00425D95">
        <w:rPr>
          <w:b/>
          <w:sz w:val="22"/>
        </w:rPr>
        <w:t>52</w:t>
      </w:r>
      <w:r w:rsidRPr="00425D95">
        <w:rPr>
          <w:sz w:val="22"/>
        </w:rPr>
        <w:t xml:space="preserve"> </w:t>
      </w:r>
      <w:r w:rsidRPr="00425D95">
        <w:rPr>
          <w:b/>
          <w:sz w:val="22"/>
        </w:rPr>
        <w:t>projekty przewidujące udzielenie pomocy publicznej</w:t>
      </w:r>
      <w:r w:rsidRPr="00425D95">
        <w:rPr>
          <w:sz w:val="22"/>
        </w:rPr>
        <w:t>, w tym 47 dotyczących programów pomocowych i 5 dotyczących pomocy indywidualnej.</w:t>
      </w:r>
      <w:bookmarkEnd w:id="1"/>
      <w:r w:rsidRPr="00425D95">
        <w:rPr>
          <w:sz w:val="22"/>
        </w:rPr>
        <w:t xml:space="preserve"> </w:t>
      </w:r>
      <w:r w:rsidRPr="00425D95">
        <w:rPr>
          <w:b/>
          <w:sz w:val="22"/>
        </w:rPr>
        <w:t>KE zaakceptowała 38 projektów pomocowych.</w:t>
      </w:r>
    </w:p>
    <w:p w14:paraId="7257F09A" w14:textId="77777777" w:rsidR="001C05C9" w:rsidRPr="00AC6951" w:rsidRDefault="001C05C9" w:rsidP="00D825BF">
      <w:pPr>
        <w:spacing w:after="240" w:line="360" w:lineRule="auto"/>
        <w:jc w:val="both"/>
        <w:rPr>
          <w:b/>
          <w:bCs/>
          <w:sz w:val="22"/>
        </w:rPr>
      </w:pPr>
    </w:p>
    <w:p w14:paraId="541609BD" w14:textId="77777777" w:rsidR="00AE66CE" w:rsidRPr="003D676B" w:rsidRDefault="00AE66CE" w:rsidP="003D676B">
      <w:pPr>
        <w:spacing w:after="240" w:line="360" w:lineRule="auto"/>
        <w:jc w:val="both"/>
        <w:rPr>
          <w:b/>
          <w:sz w:val="22"/>
        </w:rPr>
      </w:pPr>
      <w:r w:rsidRPr="003D676B">
        <w:rPr>
          <w:b/>
          <w:sz w:val="22"/>
        </w:rPr>
        <w:t>Przewaga kontraktowa</w:t>
      </w:r>
    </w:p>
    <w:p w14:paraId="32B51A96" w14:textId="4FF5194E" w:rsidR="00506F9F" w:rsidRPr="00506F9F" w:rsidRDefault="00506F9F" w:rsidP="003D676B">
      <w:pPr>
        <w:spacing w:after="240" w:line="360" w:lineRule="auto"/>
        <w:jc w:val="both"/>
        <w:rPr>
          <w:bCs/>
          <w:iCs/>
          <w:sz w:val="22"/>
        </w:rPr>
      </w:pPr>
      <w:r w:rsidRPr="00506F9F">
        <w:rPr>
          <w:rFonts w:cs="Arial"/>
          <w:sz w:val="22"/>
        </w:rPr>
        <w:t xml:space="preserve">- </w:t>
      </w:r>
      <w:r w:rsidRPr="00506F9F">
        <w:rPr>
          <w:rFonts w:cs="Arial"/>
          <w:i/>
          <w:iCs/>
          <w:sz w:val="22"/>
        </w:rPr>
        <w:t xml:space="preserve">W oparciu o przepisy dotyczące przewagi kontraktowej sprawdziliśmy, czy 100 największych podmiotów w branży rolno-spożywczej płaci na czas swoim partnerom handlowym oraz </w:t>
      </w:r>
      <w:bookmarkStart w:id="2" w:name="_Hlk75728033"/>
      <w:r w:rsidRPr="00506F9F">
        <w:rPr>
          <w:rFonts w:cs="Arial"/>
          <w:i/>
          <w:iCs/>
          <w:sz w:val="22"/>
        </w:rPr>
        <w:t>czy nie zmienił</w:t>
      </w:r>
      <w:r w:rsidR="00DD5A89">
        <w:rPr>
          <w:rFonts w:cs="Arial"/>
          <w:i/>
          <w:iCs/>
          <w:sz w:val="22"/>
        </w:rPr>
        <w:t>y</w:t>
      </w:r>
      <w:r w:rsidRPr="00506F9F">
        <w:rPr>
          <w:rFonts w:cs="Arial"/>
          <w:i/>
          <w:iCs/>
          <w:sz w:val="22"/>
        </w:rPr>
        <w:t xml:space="preserve"> wobec </w:t>
      </w:r>
      <w:r w:rsidR="00DD5A89">
        <w:rPr>
          <w:rFonts w:cs="Arial"/>
          <w:i/>
          <w:iCs/>
          <w:sz w:val="22"/>
        </w:rPr>
        <w:t>dostawców</w:t>
      </w:r>
      <w:r w:rsidRPr="00506F9F">
        <w:rPr>
          <w:rFonts w:cs="Arial"/>
          <w:i/>
          <w:iCs/>
          <w:sz w:val="22"/>
        </w:rPr>
        <w:t xml:space="preserve"> </w:t>
      </w:r>
      <w:r w:rsidR="000A7ECF">
        <w:rPr>
          <w:rFonts w:cs="Arial"/>
          <w:i/>
          <w:iCs/>
          <w:sz w:val="22"/>
        </w:rPr>
        <w:t xml:space="preserve">w sposób negatywny </w:t>
      </w:r>
      <w:r w:rsidRPr="00506F9F">
        <w:rPr>
          <w:rFonts w:cs="Arial"/>
          <w:i/>
          <w:iCs/>
          <w:sz w:val="22"/>
        </w:rPr>
        <w:t>polityki handlowej</w:t>
      </w:r>
      <w:bookmarkEnd w:id="2"/>
      <w:r w:rsidRPr="00506F9F">
        <w:rPr>
          <w:rFonts w:cs="Arial"/>
          <w:i/>
          <w:iCs/>
          <w:sz w:val="22"/>
        </w:rPr>
        <w:t xml:space="preserve">. Dzięki tej interwencji większość przedsiębiorców </w:t>
      </w:r>
      <w:r w:rsidR="000A7ECF">
        <w:rPr>
          <w:rFonts w:cs="Arial"/>
          <w:i/>
          <w:iCs/>
          <w:sz w:val="22"/>
        </w:rPr>
        <w:t>wypłaciła</w:t>
      </w:r>
      <w:r w:rsidRPr="00506F9F">
        <w:rPr>
          <w:rFonts w:cs="Arial"/>
          <w:i/>
          <w:iCs/>
          <w:sz w:val="22"/>
        </w:rPr>
        <w:t xml:space="preserve"> zaległości i wycofała się z niekorzystnych dla drugiej strony zmian w umowach. Do dostawców trafiło </w:t>
      </w:r>
      <w:r w:rsidRPr="00506F9F">
        <w:rPr>
          <w:rFonts w:cs="Arial"/>
          <w:bCs/>
          <w:i/>
          <w:iCs/>
          <w:sz w:val="22"/>
        </w:rPr>
        <w:t>ponad pół miliarda</w:t>
      </w:r>
      <w:r w:rsidRPr="00506F9F">
        <w:rPr>
          <w:rFonts w:cs="Arial"/>
          <w:b/>
          <w:i/>
          <w:iCs/>
          <w:sz w:val="22"/>
        </w:rPr>
        <w:t xml:space="preserve"> </w:t>
      </w:r>
      <w:r w:rsidRPr="00506F9F">
        <w:rPr>
          <w:rFonts w:cs="Arial"/>
          <w:i/>
          <w:iCs/>
          <w:sz w:val="22"/>
        </w:rPr>
        <w:t xml:space="preserve">zł zaległych należności, co nie byłoby możliwe bez </w:t>
      </w:r>
      <w:r w:rsidR="00167E24">
        <w:rPr>
          <w:rFonts w:cs="Arial"/>
          <w:i/>
          <w:iCs/>
          <w:sz w:val="22"/>
        </w:rPr>
        <w:t xml:space="preserve">naszej </w:t>
      </w:r>
      <w:r w:rsidRPr="00506F9F">
        <w:rPr>
          <w:rFonts w:cs="Arial"/>
          <w:i/>
          <w:iCs/>
          <w:sz w:val="22"/>
        </w:rPr>
        <w:t xml:space="preserve">interwencji </w:t>
      </w:r>
      <w:r w:rsidRPr="00506F9F">
        <w:rPr>
          <w:rFonts w:cs="Arial"/>
          <w:sz w:val="22"/>
        </w:rPr>
        <w:t xml:space="preserve">– mówi Prezes UOKiK Tomasz </w:t>
      </w:r>
      <w:proofErr w:type="spellStart"/>
      <w:r w:rsidRPr="00506F9F">
        <w:rPr>
          <w:rFonts w:cs="Arial"/>
          <w:sz w:val="22"/>
        </w:rPr>
        <w:t>Chróstny</w:t>
      </w:r>
      <w:proofErr w:type="spellEnd"/>
      <w:r w:rsidRPr="00506F9F">
        <w:rPr>
          <w:rFonts w:cs="Arial"/>
          <w:sz w:val="22"/>
        </w:rPr>
        <w:t>.</w:t>
      </w:r>
    </w:p>
    <w:p w14:paraId="6C80747E" w14:textId="43FF42DE" w:rsidR="00AE66CE" w:rsidRPr="003D676B" w:rsidRDefault="005B049A" w:rsidP="003D676B">
      <w:pPr>
        <w:spacing w:after="240" w:line="360" w:lineRule="auto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W </w:t>
      </w:r>
      <w:r w:rsidR="00E92570">
        <w:rPr>
          <w:bCs/>
          <w:iCs/>
          <w:sz w:val="22"/>
        </w:rPr>
        <w:t>2020 rok</w:t>
      </w:r>
      <w:r>
        <w:rPr>
          <w:bCs/>
          <w:iCs/>
          <w:sz w:val="22"/>
        </w:rPr>
        <w:t xml:space="preserve">u Prezes UOKiK wydał 5 decyzji </w:t>
      </w:r>
      <w:r w:rsidR="00AE66CE" w:rsidRPr="003D676B">
        <w:rPr>
          <w:bCs/>
          <w:iCs/>
          <w:sz w:val="22"/>
        </w:rPr>
        <w:t>dotycząc</w:t>
      </w:r>
      <w:r>
        <w:rPr>
          <w:bCs/>
          <w:iCs/>
          <w:sz w:val="22"/>
        </w:rPr>
        <w:t>ych</w:t>
      </w:r>
      <w:r w:rsidR="00983D7C" w:rsidRPr="003D676B">
        <w:rPr>
          <w:bCs/>
          <w:iCs/>
          <w:sz w:val="22"/>
        </w:rPr>
        <w:t xml:space="preserve"> nieuczciwego wykorzystywania</w:t>
      </w:r>
      <w:r w:rsidR="00AE66CE" w:rsidRPr="003D676B">
        <w:rPr>
          <w:bCs/>
          <w:iCs/>
          <w:sz w:val="22"/>
        </w:rPr>
        <w:t xml:space="preserve"> przewagi kontraktowej</w:t>
      </w:r>
      <w:r w:rsidR="00983D7C" w:rsidRPr="003D676B">
        <w:rPr>
          <w:bCs/>
          <w:iCs/>
          <w:sz w:val="22"/>
        </w:rPr>
        <w:t xml:space="preserve"> w obrocie produktami roln</w:t>
      </w:r>
      <w:r>
        <w:rPr>
          <w:bCs/>
          <w:iCs/>
          <w:sz w:val="22"/>
        </w:rPr>
        <w:t>o-s</w:t>
      </w:r>
      <w:r w:rsidR="00983D7C" w:rsidRPr="003D676B">
        <w:rPr>
          <w:bCs/>
          <w:iCs/>
          <w:sz w:val="22"/>
        </w:rPr>
        <w:t>pożywczymi</w:t>
      </w:r>
      <w:r w:rsidR="00AE66CE" w:rsidRPr="003D676B">
        <w:rPr>
          <w:bCs/>
          <w:iCs/>
          <w:sz w:val="22"/>
        </w:rPr>
        <w:t xml:space="preserve">. </w:t>
      </w:r>
      <w:r w:rsidR="00E71F4A" w:rsidRPr="003D676B">
        <w:rPr>
          <w:bCs/>
          <w:iCs/>
          <w:sz w:val="22"/>
        </w:rPr>
        <w:t>Wszcz</w:t>
      </w:r>
      <w:r w:rsidR="001A53D4" w:rsidRPr="003D676B">
        <w:rPr>
          <w:bCs/>
          <w:iCs/>
          <w:sz w:val="22"/>
        </w:rPr>
        <w:t xml:space="preserve">ął </w:t>
      </w:r>
      <w:r w:rsidR="001A53D4" w:rsidRPr="005B049A">
        <w:rPr>
          <w:b/>
          <w:iCs/>
          <w:sz w:val="22"/>
        </w:rPr>
        <w:t>36</w:t>
      </w:r>
      <w:r w:rsidR="003D4CB5" w:rsidRPr="003D676B">
        <w:rPr>
          <w:bCs/>
          <w:iCs/>
          <w:sz w:val="22"/>
        </w:rPr>
        <w:t xml:space="preserve"> </w:t>
      </w:r>
      <w:r w:rsidR="003D4CB5" w:rsidRPr="003D676B">
        <w:rPr>
          <w:b/>
          <w:bCs/>
          <w:iCs/>
          <w:sz w:val="22"/>
        </w:rPr>
        <w:t xml:space="preserve"> postępowań wyjaśniających</w:t>
      </w:r>
      <w:r w:rsidR="00565244" w:rsidRPr="003D676B">
        <w:rPr>
          <w:bCs/>
          <w:iCs/>
          <w:sz w:val="22"/>
        </w:rPr>
        <w:t xml:space="preserve"> </w:t>
      </w:r>
      <w:r w:rsidR="003D4CB5" w:rsidRPr="003D676B">
        <w:rPr>
          <w:bCs/>
          <w:iCs/>
          <w:sz w:val="22"/>
        </w:rPr>
        <w:t>oraz</w:t>
      </w:r>
      <w:r w:rsidR="00565244" w:rsidRPr="003D676B">
        <w:rPr>
          <w:bCs/>
          <w:iCs/>
          <w:sz w:val="22"/>
        </w:rPr>
        <w:t xml:space="preserve"> </w:t>
      </w:r>
      <w:r>
        <w:rPr>
          <w:b/>
          <w:bCs/>
          <w:iCs/>
          <w:sz w:val="22"/>
        </w:rPr>
        <w:t xml:space="preserve">6 </w:t>
      </w:r>
      <w:r w:rsidR="003D4CB5" w:rsidRPr="003D676B">
        <w:rPr>
          <w:b/>
          <w:bCs/>
          <w:iCs/>
          <w:sz w:val="22"/>
        </w:rPr>
        <w:t>właściw</w:t>
      </w:r>
      <w:r w:rsidR="00572A38" w:rsidRPr="003D676B">
        <w:rPr>
          <w:b/>
          <w:bCs/>
          <w:iCs/>
          <w:sz w:val="22"/>
        </w:rPr>
        <w:t>ych</w:t>
      </w:r>
      <w:r w:rsidR="00E92570">
        <w:rPr>
          <w:bCs/>
          <w:iCs/>
          <w:sz w:val="22"/>
        </w:rPr>
        <w:t xml:space="preserve">. </w:t>
      </w:r>
      <w:r w:rsidR="003D4CB5" w:rsidRPr="003D676B">
        <w:rPr>
          <w:bCs/>
          <w:iCs/>
          <w:sz w:val="22"/>
        </w:rPr>
        <w:t xml:space="preserve">Ponadto skierował </w:t>
      </w:r>
      <w:r w:rsidR="00572A38" w:rsidRPr="005B049A">
        <w:rPr>
          <w:b/>
          <w:iCs/>
          <w:sz w:val="22"/>
        </w:rPr>
        <w:t xml:space="preserve">10 </w:t>
      </w:r>
      <w:r w:rsidR="00565244" w:rsidRPr="005B049A">
        <w:rPr>
          <w:b/>
          <w:iCs/>
          <w:sz w:val="22"/>
        </w:rPr>
        <w:t>wystąpień miękkich</w:t>
      </w:r>
      <w:r w:rsidR="00565244" w:rsidRPr="003D676B">
        <w:rPr>
          <w:bCs/>
          <w:iCs/>
          <w:sz w:val="22"/>
        </w:rPr>
        <w:t xml:space="preserve"> do przedsiębiorców.</w:t>
      </w:r>
    </w:p>
    <w:p w14:paraId="5F514F94" w14:textId="3816EBE5" w:rsidR="00204A61" w:rsidRDefault="00572A38" w:rsidP="003D676B">
      <w:pPr>
        <w:spacing w:after="240" w:line="360" w:lineRule="auto"/>
        <w:jc w:val="both"/>
        <w:rPr>
          <w:rStyle w:val="Pogrubienie"/>
          <w:rFonts w:cs="Arial"/>
          <w:sz w:val="22"/>
        </w:rPr>
      </w:pPr>
      <w:r w:rsidRPr="003D676B">
        <w:rPr>
          <w:bCs/>
          <w:iCs/>
          <w:sz w:val="22"/>
        </w:rPr>
        <w:t xml:space="preserve">Łączne kary za nieuczciwe wykorzystywanie </w:t>
      </w:r>
      <w:r w:rsidR="00204A61" w:rsidRPr="003D676B">
        <w:rPr>
          <w:bCs/>
          <w:iCs/>
          <w:sz w:val="22"/>
        </w:rPr>
        <w:t>przewagi kontraktowej wyniosły</w:t>
      </w:r>
      <w:r w:rsidR="00E92570">
        <w:rPr>
          <w:bCs/>
          <w:iCs/>
          <w:sz w:val="22"/>
        </w:rPr>
        <w:t xml:space="preserve"> 725,1 mln zł</w:t>
      </w:r>
      <w:r w:rsidR="00204A61" w:rsidRPr="003D676B">
        <w:rPr>
          <w:bCs/>
          <w:iCs/>
          <w:sz w:val="22"/>
        </w:rPr>
        <w:t>. Największa z nich –</w:t>
      </w:r>
      <w:r w:rsidR="001C05C9">
        <w:rPr>
          <w:bCs/>
          <w:iCs/>
          <w:sz w:val="22"/>
        </w:rPr>
        <w:t xml:space="preserve"> ponad</w:t>
      </w:r>
      <w:r w:rsidR="00204A61" w:rsidRPr="003D676B">
        <w:rPr>
          <w:bCs/>
          <w:iCs/>
          <w:sz w:val="22"/>
        </w:rPr>
        <w:t xml:space="preserve"> </w:t>
      </w:r>
      <w:r w:rsidR="00204A61" w:rsidRPr="001C05C9">
        <w:rPr>
          <w:bCs/>
          <w:iCs/>
          <w:sz w:val="22"/>
        </w:rPr>
        <w:t>723</w:t>
      </w:r>
      <w:r w:rsidR="00167E24">
        <w:rPr>
          <w:bCs/>
          <w:iCs/>
          <w:sz w:val="22"/>
        </w:rPr>
        <w:t xml:space="preserve"> </w:t>
      </w:r>
      <w:r w:rsidR="00204A61" w:rsidRPr="001C05C9">
        <w:rPr>
          <w:bCs/>
          <w:iCs/>
          <w:sz w:val="22"/>
        </w:rPr>
        <w:t>mln</w:t>
      </w:r>
      <w:r w:rsidR="00204A61" w:rsidRPr="003D676B">
        <w:rPr>
          <w:bCs/>
          <w:iCs/>
          <w:sz w:val="22"/>
        </w:rPr>
        <w:t xml:space="preserve"> zł  - </w:t>
      </w:r>
      <w:hyperlink r:id="rId13" w:history="1">
        <w:r w:rsidR="00204A61" w:rsidRPr="005B049A">
          <w:rPr>
            <w:rStyle w:val="Hipercze"/>
            <w:bCs/>
            <w:iCs/>
            <w:sz w:val="22"/>
          </w:rPr>
          <w:t xml:space="preserve">dotyczyła Jeronimo </w:t>
        </w:r>
        <w:proofErr w:type="spellStart"/>
        <w:r w:rsidR="00204A61" w:rsidRPr="005B049A">
          <w:rPr>
            <w:rStyle w:val="Hipercze"/>
            <w:bCs/>
            <w:iCs/>
            <w:sz w:val="22"/>
          </w:rPr>
          <w:t>Martins</w:t>
        </w:r>
        <w:proofErr w:type="spellEnd"/>
        <w:r w:rsidR="00204A61" w:rsidRPr="005B049A">
          <w:rPr>
            <w:rStyle w:val="Hipercze"/>
            <w:bCs/>
            <w:iCs/>
            <w:sz w:val="22"/>
          </w:rPr>
          <w:t xml:space="preserve"> Polska</w:t>
        </w:r>
      </w:hyperlink>
      <w:r w:rsidR="00204A61" w:rsidRPr="003D676B">
        <w:rPr>
          <w:bCs/>
          <w:iCs/>
          <w:sz w:val="22"/>
        </w:rPr>
        <w:t xml:space="preserve">. </w:t>
      </w:r>
      <w:r w:rsidR="00204A61" w:rsidRPr="003D676B">
        <w:rPr>
          <w:rFonts w:cs="Arial"/>
          <w:sz w:val="22"/>
        </w:rPr>
        <w:t>Spółka stosowała nieuczciw</w:t>
      </w:r>
      <w:r w:rsidR="00C0239E">
        <w:rPr>
          <w:rFonts w:cs="Arial"/>
          <w:sz w:val="22"/>
        </w:rPr>
        <w:t>e</w:t>
      </w:r>
      <w:r w:rsidR="00204A61" w:rsidRPr="003D676B">
        <w:rPr>
          <w:rFonts w:cs="Arial"/>
          <w:sz w:val="22"/>
        </w:rPr>
        <w:t xml:space="preserve"> rabat</w:t>
      </w:r>
      <w:r w:rsidR="00C0239E">
        <w:rPr>
          <w:rFonts w:cs="Arial"/>
          <w:sz w:val="22"/>
        </w:rPr>
        <w:t>y</w:t>
      </w:r>
      <w:r w:rsidR="00204A61" w:rsidRPr="003D676B">
        <w:rPr>
          <w:rFonts w:cs="Arial"/>
          <w:sz w:val="22"/>
        </w:rPr>
        <w:t xml:space="preserve"> wobec dostawców produkt</w:t>
      </w:r>
      <w:r w:rsidR="005B049A">
        <w:rPr>
          <w:rFonts w:cs="Arial"/>
          <w:sz w:val="22"/>
        </w:rPr>
        <w:t>ów, głównie owoców i warzyw.</w:t>
      </w:r>
    </w:p>
    <w:p w14:paraId="1B8272C6" w14:textId="77777777" w:rsidR="004B03A9" w:rsidRDefault="004B03A9" w:rsidP="003D676B">
      <w:pPr>
        <w:spacing w:after="240" w:line="360" w:lineRule="auto"/>
        <w:jc w:val="both"/>
        <w:rPr>
          <w:b/>
          <w:iCs/>
          <w:sz w:val="22"/>
        </w:rPr>
      </w:pPr>
    </w:p>
    <w:p w14:paraId="6E92152D" w14:textId="1DCEA451" w:rsidR="00794F05" w:rsidRPr="00C0239E" w:rsidRDefault="00794F05" w:rsidP="003D676B">
      <w:pPr>
        <w:spacing w:after="240" w:line="360" w:lineRule="auto"/>
        <w:jc w:val="both"/>
        <w:rPr>
          <w:b/>
          <w:iCs/>
          <w:sz w:val="22"/>
        </w:rPr>
      </w:pPr>
      <w:r w:rsidRPr="00C0239E">
        <w:rPr>
          <w:b/>
          <w:iCs/>
          <w:sz w:val="22"/>
        </w:rPr>
        <w:t>Zatory płatnicze</w:t>
      </w:r>
    </w:p>
    <w:p w14:paraId="7AC3F294" w14:textId="0C066817" w:rsidR="00EA27CF" w:rsidRPr="00D825BF" w:rsidRDefault="00EA27CF" w:rsidP="003D676B">
      <w:pPr>
        <w:spacing w:after="240" w:line="360" w:lineRule="auto"/>
        <w:jc w:val="both"/>
        <w:rPr>
          <w:rStyle w:val="Uwydatnienie"/>
          <w:rFonts w:cs="Arial"/>
          <w:i w:val="0"/>
          <w:iCs w:val="0"/>
          <w:sz w:val="22"/>
          <w:highlight w:val="yellow"/>
          <w:shd w:val="clear" w:color="auto" w:fill="FFFFFF"/>
        </w:rPr>
      </w:pPr>
      <w:r w:rsidRPr="00D825BF">
        <w:rPr>
          <w:rStyle w:val="Uwydatnienie"/>
          <w:rFonts w:cs="Arial"/>
          <w:i w:val="0"/>
          <w:iCs w:val="0"/>
          <w:sz w:val="22"/>
          <w:shd w:val="clear" w:color="auto" w:fill="FFFFFF"/>
        </w:rPr>
        <w:lastRenderedPageBreak/>
        <w:t xml:space="preserve">1 stycznia 2020 r. wszedł w życie pakiet przepisów ograniczających zatory płatnicze, który dał Prezesowi UOKiK kompetencje do prowadzenia postępowań w nowym obszarze. Zgodnie z oceną skutków regulacji do ustawy w </w:t>
      </w:r>
      <w:r w:rsidR="00425D95">
        <w:rPr>
          <w:rStyle w:val="Uwydatnienie"/>
          <w:rFonts w:cs="Arial"/>
          <w:i w:val="0"/>
          <w:iCs w:val="0"/>
          <w:sz w:val="22"/>
          <w:shd w:val="clear" w:color="auto" w:fill="FFFFFF"/>
        </w:rPr>
        <w:t>pierwszym roku obowiązywania nowego</w:t>
      </w:r>
      <w:r w:rsidRPr="00D825BF">
        <w:rPr>
          <w:rStyle w:val="Uwydatnienie"/>
          <w:rFonts w:cs="Arial"/>
          <w:i w:val="0"/>
          <w:iCs w:val="0"/>
          <w:sz w:val="22"/>
          <w:shd w:val="clear" w:color="auto" w:fill="FFFFFF"/>
        </w:rPr>
        <w:t xml:space="preserve"> </w:t>
      </w:r>
      <w:r w:rsidR="00C149B1">
        <w:rPr>
          <w:rStyle w:val="Uwydatnienie"/>
          <w:rFonts w:cs="Arial"/>
          <w:i w:val="0"/>
          <w:iCs w:val="0"/>
          <w:sz w:val="22"/>
          <w:shd w:val="clear" w:color="auto" w:fill="FFFFFF"/>
        </w:rPr>
        <w:t xml:space="preserve">prawa </w:t>
      </w:r>
      <w:r w:rsidRPr="00D825BF">
        <w:rPr>
          <w:rStyle w:val="Uwydatnienie"/>
          <w:rFonts w:cs="Arial"/>
          <w:i w:val="0"/>
          <w:iCs w:val="0"/>
          <w:sz w:val="22"/>
          <w:shd w:val="clear" w:color="auto" w:fill="FFFFFF"/>
        </w:rPr>
        <w:t xml:space="preserve">planowano realizację 50 postępowań </w:t>
      </w:r>
      <w:proofErr w:type="spellStart"/>
      <w:r w:rsidRPr="00D825BF">
        <w:rPr>
          <w:rStyle w:val="Uwydatnienie"/>
          <w:rFonts w:cs="Arial"/>
          <w:i w:val="0"/>
          <w:iCs w:val="0"/>
          <w:sz w:val="22"/>
          <w:shd w:val="clear" w:color="auto" w:fill="FFFFFF"/>
        </w:rPr>
        <w:t>antyzatorowych</w:t>
      </w:r>
      <w:proofErr w:type="spellEnd"/>
      <w:r w:rsidRPr="00D825BF">
        <w:rPr>
          <w:rStyle w:val="Uwydatnienie"/>
          <w:rFonts w:cs="Arial"/>
          <w:i w:val="0"/>
          <w:iCs w:val="0"/>
          <w:sz w:val="22"/>
          <w:shd w:val="clear" w:color="auto" w:fill="FFFFFF"/>
        </w:rPr>
        <w:t xml:space="preserve">. Tymczasem Prezes UOKiK wszczął </w:t>
      </w:r>
      <w:r w:rsidR="00425D95">
        <w:rPr>
          <w:rStyle w:val="Uwydatnienie"/>
          <w:rFonts w:cs="Arial"/>
          <w:i w:val="0"/>
          <w:iCs w:val="0"/>
          <w:sz w:val="22"/>
          <w:shd w:val="clear" w:color="auto" w:fill="FFFFFF"/>
        </w:rPr>
        <w:t xml:space="preserve">w 2020 r. </w:t>
      </w:r>
      <w:hyperlink r:id="rId14" w:history="1">
        <w:r w:rsidRPr="00425D95">
          <w:rPr>
            <w:rStyle w:val="Hipercze"/>
            <w:rFonts w:cs="Arial"/>
            <w:sz w:val="22"/>
            <w:shd w:val="clear" w:color="auto" w:fill="FFFFFF"/>
          </w:rPr>
          <w:t>100 postępowań w tych sprawach.</w:t>
        </w:r>
      </w:hyperlink>
    </w:p>
    <w:p w14:paraId="5DCDBAF3" w14:textId="77777777" w:rsidR="002B3A4D" w:rsidRPr="003D676B" w:rsidRDefault="002B3A4D" w:rsidP="003D676B">
      <w:pPr>
        <w:spacing w:after="240" w:line="360" w:lineRule="auto"/>
        <w:jc w:val="both"/>
        <w:rPr>
          <w:b/>
          <w:sz w:val="22"/>
        </w:rPr>
      </w:pPr>
      <w:r w:rsidRPr="003D676B">
        <w:rPr>
          <w:b/>
          <w:sz w:val="22"/>
        </w:rPr>
        <w:t>OCHRONA KONSUMENTÓW</w:t>
      </w:r>
    </w:p>
    <w:p w14:paraId="3889F2BD" w14:textId="77777777" w:rsidR="000628EA" w:rsidRPr="003D676B" w:rsidRDefault="000628EA" w:rsidP="003D676B">
      <w:pPr>
        <w:spacing w:after="240" w:line="360" w:lineRule="auto"/>
        <w:jc w:val="both"/>
        <w:rPr>
          <w:b/>
          <w:bCs/>
          <w:sz w:val="22"/>
        </w:rPr>
      </w:pPr>
      <w:r w:rsidRPr="003D676B">
        <w:rPr>
          <w:b/>
          <w:bCs/>
          <w:sz w:val="22"/>
        </w:rPr>
        <w:t>Ochrona zbiorowych interesów konsumentów i niedozwolone postanowienia umowne</w:t>
      </w:r>
    </w:p>
    <w:p w14:paraId="6095D2A9" w14:textId="5D8F28B3" w:rsidR="002B3A4D" w:rsidRPr="003D676B" w:rsidRDefault="00E71F4A" w:rsidP="003D676B">
      <w:pPr>
        <w:spacing w:after="240" w:line="360" w:lineRule="auto"/>
        <w:jc w:val="both"/>
        <w:rPr>
          <w:sz w:val="22"/>
        </w:rPr>
      </w:pPr>
      <w:r w:rsidRPr="009115A6">
        <w:rPr>
          <w:b/>
          <w:bCs/>
          <w:sz w:val="22"/>
        </w:rPr>
        <w:t xml:space="preserve">Prezes </w:t>
      </w:r>
      <w:r w:rsidR="006253FD" w:rsidRPr="009115A6">
        <w:rPr>
          <w:b/>
          <w:bCs/>
          <w:sz w:val="22"/>
        </w:rPr>
        <w:t>UOKiK wszczął</w:t>
      </w:r>
      <w:r w:rsidR="00F36E2F" w:rsidRPr="003D676B">
        <w:rPr>
          <w:sz w:val="22"/>
        </w:rPr>
        <w:t xml:space="preserve"> </w:t>
      </w:r>
      <w:r w:rsidR="00F36E2F" w:rsidRPr="009115A6">
        <w:rPr>
          <w:b/>
          <w:bCs/>
          <w:sz w:val="22"/>
        </w:rPr>
        <w:t>49</w:t>
      </w:r>
      <w:r w:rsidR="006253FD" w:rsidRPr="009115A6">
        <w:rPr>
          <w:b/>
          <w:bCs/>
          <w:sz w:val="22"/>
        </w:rPr>
        <w:t xml:space="preserve"> </w:t>
      </w:r>
      <w:r w:rsidR="006253FD" w:rsidRPr="003D676B">
        <w:rPr>
          <w:b/>
          <w:sz w:val="22"/>
        </w:rPr>
        <w:t xml:space="preserve">postępowań </w:t>
      </w:r>
      <w:r w:rsidR="006253FD" w:rsidRPr="009115A6">
        <w:rPr>
          <w:bCs/>
          <w:sz w:val="22"/>
        </w:rPr>
        <w:t>w sprawie praktyk naruszających zbiorowe interesy konsumentów</w:t>
      </w:r>
      <w:r w:rsidR="000F3A8A" w:rsidRPr="009115A6">
        <w:rPr>
          <w:bCs/>
          <w:sz w:val="22"/>
        </w:rPr>
        <w:t xml:space="preserve"> oraz </w:t>
      </w:r>
      <w:r w:rsidR="006253FD" w:rsidRPr="009115A6">
        <w:rPr>
          <w:bCs/>
          <w:sz w:val="22"/>
        </w:rPr>
        <w:t>dotyczących uznania postanowień wzorca umowy za niedozwolone</w:t>
      </w:r>
      <w:r w:rsidR="009115A6">
        <w:rPr>
          <w:bCs/>
          <w:sz w:val="22"/>
        </w:rPr>
        <w:t>, a także</w:t>
      </w:r>
      <w:r w:rsidR="006253FD" w:rsidRPr="009115A6">
        <w:rPr>
          <w:bCs/>
          <w:sz w:val="22"/>
        </w:rPr>
        <w:t xml:space="preserve"> </w:t>
      </w:r>
      <w:r w:rsidR="00BA152D" w:rsidRPr="009115A6">
        <w:rPr>
          <w:bCs/>
          <w:sz w:val="22"/>
        </w:rPr>
        <w:t>88</w:t>
      </w:r>
      <w:r w:rsidR="006253FD" w:rsidRPr="009115A6">
        <w:rPr>
          <w:bCs/>
          <w:sz w:val="22"/>
        </w:rPr>
        <w:t xml:space="preserve"> postępowań wyjaśniających.</w:t>
      </w:r>
      <w:r w:rsidR="006253FD" w:rsidRPr="003D676B">
        <w:rPr>
          <w:sz w:val="22"/>
        </w:rPr>
        <w:t xml:space="preserve"> </w:t>
      </w:r>
      <w:r w:rsidR="00213DC9" w:rsidRPr="009115A6">
        <w:rPr>
          <w:b/>
          <w:bCs/>
          <w:sz w:val="22"/>
        </w:rPr>
        <w:t>W</w:t>
      </w:r>
      <w:r w:rsidR="006253FD" w:rsidRPr="009115A6">
        <w:rPr>
          <w:b/>
          <w:bCs/>
          <w:sz w:val="22"/>
        </w:rPr>
        <w:t>ydał </w:t>
      </w:r>
      <w:r w:rsidR="009115A6" w:rsidRPr="009115A6">
        <w:rPr>
          <w:b/>
          <w:bCs/>
          <w:sz w:val="22"/>
        </w:rPr>
        <w:t>76 decyzji</w:t>
      </w:r>
      <w:r w:rsidR="009115A6">
        <w:rPr>
          <w:b/>
          <w:bCs/>
          <w:sz w:val="22"/>
        </w:rPr>
        <w:t>, w których nałożył łącznie 444,3 mln zł sankcji pieniężnych</w:t>
      </w:r>
      <w:r w:rsidR="009115A6">
        <w:rPr>
          <w:sz w:val="22"/>
        </w:rPr>
        <w:t>. Urząd podejmował</w:t>
      </w:r>
      <w:r w:rsidR="008A05FA" w:rsidRPr="003D676B">
        <w:rPr>
          <w:sz w:val="22"/>
        </w:rPr>
        <w:t xml:space="preserve"> </w:t>
      </w:r>
      <w:r w:rsidR="00812939" w:rsidRPr="003D676B">
        <w:rPr>
          <w:sz w:val="22"/>
        </w:rPr>
        <w:t xml:space="preserve">liczne </w:t>
      </w:r>
      <w:r w:rsidR="006253FD" w:rsidRPr="003D676B">
        <w:rPr>
          <w:sz w:val="22"/>
        </w:rPr>
        <w:t xml:space="preserve">działania miękkie: </w:t>
      </w:r>
      <w:r w:rsidRPr="003D676B">
        <w:rPr>
          <w:sz w:val="22"/>
        </w:rPr>
        <w:t>wystosowano</w:t>
      </w:r>
      <w:r w:rsidR="002569E3" w:rsidRPr="003D676B">
        <w:rPr>
          <w:sz w:val="22"/>
        </w:rPr>
        <w:t xml:space="preserve"> </w:t>
      </w:r>
      <w:r w:rsidR="000F3A8A" w:rsidRPr="009115A6">
        <w:rPr>
          <w:b/>
          <w:bCs/>
          <w:sz w:val="22"/>
        </w:rPr>
        <w:t>360</w:t>
      </w:r>
      <w:r w:rsidR="008A05FA" w:rsidRPr="009115A6">
        <w:rPr>
          <w:b/>
          <w:bCs/>
          <w:sz w:val="22"/>
        </w:rPr>
        <w:t xml:space="preserve"> </w:t>
      </w:r>
      <w:r w:rsidR="006253FD" w:rsidRPr="009115A6">
        <w:rPr>
          <w:b/>
          <w:bCs/>
          <w:sz w:val="22"/>
        </w:rPr>
        <w:t>wystąpień do przedsiębiorców</w:t>
      </w:r>
      <w:r w:rsidR="006253FD" w:rsidRPr="003D676B">
        <w:rPr>
          <w:sz w:val="22"/>
        </w:rPr>
        <w:t xml:space="preserve"> o zmianę praktyki. Ponadto </w:t>
      </w:r>
      <w:r w:rsidR="002569E3" w:rsidRPr="003D676B">
        <w:rPr>
          <w:sz w:val="22"/>
        </w:rPr>
        <w:t xml:space="preserve">561 </w:t>
      </w:r>
      <w:r w:rsidR="006253FD" w:rsidRPr="003D676B">
        <w:rPr>
          <w:sz w:val="22"/>
        </w:rPr>
        <w:t xml:space="preserve">razy </w:t>
      </w:r>
      <w:r w:rsidRPr="003D676B">
        <w:rPr>
          <w:sz w:val="22"/>
        </w:rPr>
        <w:t>wydano</w:t>
      </w:r>
      <w:r w:rsidR="006253FD" w:rsidRPr="003D676B">
        <w:rPr>
          <w:sz w:val="22"/>
        </w:rPr>
        <w:t xml:space="preserve"> istotny pogląd</w:t>
      </w:r>
      <w:r w:rsidRPr="003D676B">
        <w:rPr>
          <w:sz w:val="22"/>
        </w:rPr>
        <w:t xml:space="preserve"> w sprawie dla</w:t>
      </w:r>
      <w:r w:rsidR="006253FD" w:rsidRPr="003D676B">
        <w:rPr>
          <w:sz w:val="22"/>
        </w:rPr>
        <w:t xml:space="preserve"> os</w:t>
      </w:r>
      <w:r w:rsidRPr="003D676B">
        <w:rPr>
          <w:sz w:val="22"/>
        </w:rPr>
        <w:t>ób walczących</w:t>
      </w:r>
      <w:r w:rsidR="006253FD" w:rsidRPr="003D676B">
        <w:rPr>
          <w:sz w:val="22"/>
        </w:rPr>
        <w:t xml:space="preserve"> o swoje prawa w sądzie.</w:t>
      </w:r>
    </w:p>
    <w:p w14:paraId="38F9D48C" w14:textId="3CDE81AC" w:rsidR="00C149B1" w:rsidRPr="003D676B" w:rsidRDefault="00C149B1" w:rsidP="00C149B1">
      <w:pPr>
        <w:spacing w:after="240" w:line="360" w:lineRule="auto"/>
        <w:jc w:val="both"/>
        <w:rPr>
          <w:rFonts w:cs="Arial"/>
          <w:iCs/>
          <w:sz w:val="22"/>
        </w:rPr>
      </w:pPr>
      <w:r w:rsidRPr="003D676B">
        <w:rPr>
          <w:rFonts w:cs="Arial"/>
          <w:sz w:val="22"/>
        </w:rPr>
        <w:t xml:space="preserve">W 2020 r. Prezes UOKiK </w:t>
      </w:r>
      <w:r w:rsidR="00167E24">
        <w:rPr>
          <w:rFonts w:cs="Arial"/>
          <w:sz w:val="22"/>
        </w:rPr>
        <w:t xml:space="preserve">Tomasz </w:t>
      </w:r>
      <w:proofErr w:type="spellStart"/>
      <w:r w:rsidR="00167E24">
        <w:rPr>
          <w:rFonts w:cs="Arial"/>
          <w:sz w:val="22"/>
        </w:rPr>
        <w:t>Chróstny</w:t>
      </w:r>
      <w:proofErr w:type="spellEnd"/>
      <w:r w:rsidR="00167E24">
        <w:rPr>
          <w:rFonts w:cs="Arial"/>
          <w:sz w:val="22"/>
        </w:rPr>
        <w:t xml:space="preserve"> </w:t>
      </w:r>
      <w:r w:rsidRPr="003D676B">
        <w:rPr>
          <w:rFonts w:cs="Arial"/>
          <w:sz w:val="22"/>
        </w:rPr>
        <w:t xml:space="preserve">zintensyfikował działania w stosunku do osób, które propagują systemy promocyjne typu piramida. </w:t>
      </w:r>
      <w:r w:rsidR="00C34D5C">
        <w:rPr>
          <w:rFonts w:cs="Arial"/>
          <w:sz w:val="22"/>
        </w:rPr>
        <w:t xml:space="preserve">Wydał </w:t>
      </w:r>
      <w:r w:rsidRPr="00C149B1">
        <w:rPr>
          <w:rFonts w:cs="Arial"/>
          <w:bCs/>
          <w:sz w:val="22"/>
        </w:rPr>
        <w:t>pierwsz</w:t>
      </w:r>
      <w:r w:rsidR="00C34D5C">
        <w:rPr>
          <w:rFonts w:cs="Arial"/>
          <w:bCs/>
          <w:sz w:val="22"/>
        </w:rPr>
        <w:t>ą</w:t>
      </w:r>
      <w:r w:rsidRPr="00C149B1">
        <w:rPr>
          <w:rFonts w:cs="Arial"/>
          <w:bCs/>
          <w:sz w:val="22"/>
        </w:rPr>
        <w:t xml:space="preserve"> decyzj</w:t>
      </w:r>
      <w:r w:rsidR="00C34D5C">
        <w:rPr>
          <w:rFonts w:cs="Arial"/>
          <w:bCs/>
          <w:sz w:val="22"/>
        </w:rPr>
        <w:t>ę</w:t>
      </w:r>
      <w:r w:rsidRPr="00C149B1">
        <w:rPr>
          <w:rFonts w:cs="Arial"/>
          <w:bCs/>
          <w:sz w:val="22"/>
        </w:rPr>
        <w:t xml:space="preserve"> nakładając</w:t>
      </w:r>
      <w:r w:rsidR="00C34D5C">
        <w:rPr>
          <w:rFonts w:cs="Arial"/>
          <w:bCs/>
          <w:sz w:val="22"/>
        </w:rPr>
        <w:t>ą</w:t>
      </w:r>
      <w:r w:rsidRPr="00C149B1">
        <w:rPr>
          <w:rFonts w:cs="Arial"/>
          <w:bCs/>
          <w:sz w:val="22"/>
        </w:rPr>
        <w:t xml:space="preserve"> </w:t>
      </w:r>
      <w:hyperlink r:id="rId15" w:history="1">
        <w:r w:rsidRPr="00C149B1">
          <w:rPr>
            <w:rStyle w:val="Hipercze"/>
            <w:rFonts w:cs="Arial"/>
            <w:bCs/>
            <w:sz w:val="22"/>
          </w:rPr>
          <w:t xml:space="preserve">karę finansową </w:t>
        </w:r>
        <w:r>
          <w:rPr>
            <w:rStyle w:val="Hipercze"/>
            <w:rFonts w:cs="Arial"/>
            <w:bCs/>
            <w:sz w:val="22"/>
          </w:rPr>
          <w:t xml:space="preserve">w wysokości </w:t>
        </w:r>
        <w:r w:rsidRPr="00C149B1">
          <w:rPr>
            <w:rStyle w:val="Hipercze"/>
            <w:rFonts w:cs="Arial"/>
            <w:bCs/>
            <w:sz w:val="22"/>
          </w:rPr>
          <w:t>blisko 450 tys. zł na tak zwanego naganiacza</w:t>
        </w:r>
      </w:hyperlink>
      <w:r>
        <w:rPr>
          <w:rFonts w:cs="Arial"/>
          <w:b/>
          <w:sz w:val="22"/>
        </w:rPr>
        <w:t xml:space="preserve"> </w:t>
      </w:r>
      <w:r w:rsidRPr="003D676B">
        <w:rPr>
          <w:rFonts w:cs="Arial"/>
          <w:sz w:val="22"/>
        </w:rPr>
        <w:t xml:space="preserve">– osobę, która namawiała do udziału w nielegalnym systemie. </w:t>
      </w:r>
    </w:p>
    <w:p w14:paraId="107D7B8F" w14:textId="513BFE4A" w:rsidR="00C149B1" w:rsidRDefault="00C149B1" w:rsidP="003D676B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3D676B">
        <w:rPr>
          <w:rFonts w:cs="Arial"/>
          <w:sz w:val="22"/>
        </w:rPr>
        <w:t xml:space="preserve">Urząd był również aktywny na rynku finansowym. Efektem były decyzje wobec banków dotyczące m.in. stosowanych klauzul niedozwolonych w umowach kredytów hipotecznych odnoszących się do walut obcych. </w:t>
      </w:r>
      <w:r w:rsidR="00167E24">
        <w:rPr>
          <w:rFonts w:cs="Arial"/>
          <w:sz w:val="22"/>
        </w:rPr>
        <w:t xml:space="preserve">Prezes </w:t>
      </w:r>
      <w:r w:rsidRPr="003D676B">
        <w:rPr>
          <w:rFonts w:cs="Arial"/>
          <w:sz w:val="22"/>
          <w:lang w:eastAsia="pl-PL"/>
        </w:rPr>
        <w:t>UOKiK kwestionował</w:t>
      </w:r>
      <w:r w:rsidRPr="003D676B">
        <w:rPr>
          <w:rFonts w:cs="Arial"/>
          <w:b/>
          <w:sz w:val="22"/>
          <w:lang w:eastAsia="pl-PL"/>
        </w:rPr>
        <w:t xml:space="preserve"> </w:t>
      </w:r>
      <w:r w:rsidRPr="00C149B1">
        <w:rPr>
          <w:rFonts w:cs="Arial"/>
          <w:bCs/>
          <w:sz w:val="22"/>
          <w:lang w:eastAsia="pl-PL"/>
        </w:rPr>
        <w:t>postanowienia nieprecyzyjnie i niejednoznacznie określające zasady wyliczania wysokości kursów walut obcych</w:t>
      </w:r>
      <w:r w:rsidRPr="003D676B">
        <w:rPr>
          <w:rFonts w:cs="Arial"/>
          <w:sz w:val="22"/>
          <w:lang w:eastAsia="pl-PL"/>
        </w:rPr>
        <w:t>, w oparciu o które banki przeliczały raty kredytów</w:t>
      </w:r>
      <w:r w:rsidRPr="003D676B">
        <w:rPr>
          <w:rFonts w:eastAsiaTheme="minorHAnsi" w:cs="Arial"/>
          <w:bCs/>
          <w:sz w:val="22"/>
        </w:rPr>
        <w:t xml:space="preserve">. </w:t>
      </w:r>
      <w:r w:rsidRPr="003D676B">
        <w:rPr>
          <w:rFonts w:eastAsiaTheme="minorHAnsi" w:cs="Arial"/>
          <w:sz w:val="22"/>
        </w:rPr>
        <w:t xml:space="preserve">W 2020 r. </w:t>
      </w:r>
      <w:r w:rsidR="00167E24">
        <w:rPr>
          <w:rFonts w:eastAsiaTheme="minorHAnsi" w:cs="Arial"/>
          <w:sz w:val="22"/>
        </w:rPr>
        <w:t xml:space="preserve">Prezes </w:t>
      </w:r>
      <w:r w:rsidRPr="003D676B">
        <w:rPr>
          <w:rFonts w:eastAsiaTheme="minorHAnsi" w:cs="Arial"/>
          <w:sz w:val="22"/>
        </w:rPr>
        <w:t xml:space="preserve">UOKiK wydał 6 decyzji w tych sprawach, w których uznał </w:t>
      </w:r>
      <w:r w:rsidRPr="003D676B">
        <w:rPr>
          <w:rFonts w:cs="Arial"/>
          <w:sz w:val="22"/>
          <w:lang w:eastAsia="pl-PL"/>
        </w:rPr>
        <w:t>postanowienia wzorców umów za niedozwolone i zakazał ich stosowania.</w:t>
      </w:r>
    </w:p>
    <w:p w14:paraId="518DC103" w14:textId="21E40FB4" w:rsidR="00C149B1" w:rsidRPr="00C149B1" w:rsidRDefault="00C149B1" w:rsidP="003D676B">
      <w:pPr>
        <w:spacing w:after="240" w:line="360" w:lineRule="auto"/>
        <w:jc w:val="both"/>
        <w:rPr>
          <w:rFonts w:cs="Arial"/>
          <w:iCs/>
          <w:sz w:val="22"/>
        </w:rPr>
      </w:pPr>
      <w:r w:rsidRPr="003D676B">
        <w:rPr>
          <w:sz w:val="22"/>
        </w:rPr>
        <w:t>Oprócz prowadzonych post</w:t>
      </w:r>
      <w:r w:rsidR="00C34D5C">
        <w:rPr>
          <w:sz w:val="22"/>
        </w:rPr>
        <w:t>ę</w:t>
      </w:r>
      <w:r w:rsidRPr="003D676B">
        <w:rPr>
          <w:sz w:val="22"/>
        </w:rPr>
        <w:t xml:space="preserve">powań i wydawanych decyzji na uwagę zasługuje również rozpoczęcie projektu dotyczącego wykorzystania sztucznej inteligencji. </w:t>
      </w:r>
      <w:r w:rsidR="0014790E">
        <w:rPr>
          <w:rFonts w:cs="Arial"/>
          <w:iCs/>
          <w:sz w:val="22"/>
        </w:rPr>
        <w:t xml:space="preserve">Jego celem jest </w:t>
      </w:r>
      <w:r w:rsidRPr="003D676B">
        <w:rPr>
          <w:rFonts w:cs="Arial"/>
          <w:iCs/>
          <w:sz w:val="22"/>
        </w:rPr>
        <w:t xml:space="preserve"> opracowanie i wdrożenie narzędzia opartego na sztucznej inteligencji, które będzie służyć wsparciu pracy Urzędu i zwiększeniu efektywności wykrywania naruszeń praw konsumentów</w:t>
      </w:r>
      <w:r w:rsidR="0014790E">
        <w:rPr>
          <w:rFonts w:cs="Arial"/>
          <w:iCs/>
          <w:sz w:val="22"/>
        </w:rPr>
        <w:t>.</w:t>
      </w:r>
    </w:p>
    <w:p w14:paraId="6EBF87A4" w14:textId="25A33BDA" w:rsidR="000628EA" w:rsidRPr="003D676B" w:rsidRDefault="000628EA" w:rsidP="003D676B">
      <w:pPr>
        <w:spacing w:after="240" w:line="360" w:lineRule="auto"/>
        <w:jc w:val="both"/>
        <w:rPr>
          <w:b/>
          <w:sz w:val="22"/>
        </w:rPr>
      </w:pPr>
      <w:r w:rsidRPr="003D676B">
        <w:rPr>
          <w:b/>
          <w:sz w:val="22"/>
        </w:rPr>
        <w:t>Bezpieczeństwo produktów</w:t>
      </w:r>
      <w:r w:rsidR="005329E5">
        <w:rPr>
          <w:b/>
          <w:sz w:val="22"/>
        </w:rPr>
        <w:t xml:space="preserve"> i nadzór rynku</w:t>
      </w:r>
    </w:p>
    <w:p w14:paraId="2A29CBF8" w14:textId="05974ACE" w:rsidR="008658A2" w:rsidRPr="003D676B" w:rsidRDefault="008658A2" w:rsidP="003D676B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3D676B">
        <w:rPr>
          <w:sz w:val="22"/>
        </w:rPr>
        <w:lastRenderedPageBreak/>
        <w:t xml:space="preserve">Ochrona konsumentów obejmuje również bezpieczeństwo produktów. </w:t>
      </w:r>
      <w:r w:rsidRPr="003D676B">
        <w:rPr>
          <w:rFonts w:cs="Arial"/>
          <w:sz w:val="22"/>
          <w:lang w:eastAsia="pl-PL"/>
        </w:rPr>
        <w:t xml:space="preserve">UOKiK analizuje wyniki kontroli Inspekcji Handlowej i napływające sygnały, w szczególności skargi konsumenckie oraz powiadomienia od organów nadzoru innych państw członkowskich UE w ramach unijnego systemu RAPEX. </w:t>
      </w:r>
    </w:p>
    <w:p w14:paraId="27455710" w14:textId="46AFC9A7" w:rsidR="008658A2" w:rsidRPr="003D676B" w:rsidRDefault="008658A2" w:rsidP="003D676B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3D676B">
        <w:rPr>
          <w:rFonts w:cs="Arial"/>
          <w:sz w:val="22"/>
          <w:lang w:eastAsia="pl-PL"/>
        </w:rPr>
        <w:t xml:space="preserve">W 2020 r. </w:t>
      </w:r>
      <w:r w:rsidR="00167E24">
        <w:rPr>
          <w:rFonts w:cs="Arial"/>
          <w:sz w:val="22"/>
          <w:lang w:eastAsia="pl-PL"/>
        </w:rPr>
        <w:t xml:space="preserve">Prezes </w:t>
      </w:r>
      <w:r w:rsidRPr="003D676B">
        <w:rPr>
          <w:rFonts w:cs="Arial"/>
          <w:sz w:val="22"/>
          <w:lang w:eastAsia="pl-PL"/>
        </w:rPr>
        <w:t xml:space="preserve">UOKiK zainicjował </w:t>
      </w:r>
      <w:r w:rsidRPr="003D676B">
        <w:rPr>
          <w:rFonts w:cs="Arial"/>
          <w:b/>
          <w:sz w:val="22"/>
          <w:lang w:eastAsia="pl-PL"/>
        </w:rPr>
        <w:t>133 sprawy</w:t>
      </w:r>
      <w:r w:rsidRPr="003D676B">
        <w:rPr>
          <w:rFonts w:cs="Arial"/>
          <w:sz w:val="22"/>
          <w:lang w:eastAsia="pl-PL"/>
        </w:rPr>
        <w:t xml:space="preserve"> </w:t>
      </w:r>
      <w:r w:rsidRPr="001C05C9">
        <w:rPr>
          <w:rFonts w:cs="Arial"/>
          <w:b/>
          <w:sz w:val="22"/>
          <w:lang w:eastAsia="pl-PL"/>
        </w:rPr>
        <w:t>z zakresu ogólnego bezpieczeństwa produktów</w:t>
      </w:r>
      <w:r w:rsidRPr="003D676B">
        <w:rPr>
          <w:rFonts w:cs="Arial"/>
          <w:sz w:val="22"/>
          <w:lang w:eastAsia="pl-PL"/>
        </w:rPr>
        <w:t>, w tym 82 czynności wyjaśniające oraz 51 postępowań administracyjnych. Działania te najczęściej dotyczyły mebli, wózków dziecięcych oraz hulajnóg sportowych.</w:t>
      </w:r>
    </w:p>
    <w:p w14:paraId="1FE334CF" w14:textId="60D7E129" w:rsidR="008658A2" w:rsidRDefault="008658A2" w:rsidP="003D676B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3D676B">
        <w:rPr>
          <w:rFonts w:cs="Arial"/>
          <w:sz w:val="22"/>
          <w:lang w:eastAsia="pl-PL"/>
        </w:rPr>
        <w:t xml:space="preserve">W 2020 r. Urząd otrzymał </w:t>
      </w:r>
      <w:r w:rsidRPr="003D676B">
        <w:rPr>
          <w:rFonts w:cs="Arial"/>
          <w:b/>
          <w:sz w:val="22"/>
          <w:lang w:eastAsia="pl-PL"/>
        </w:rPr>
        <w:t>319 dobrowolnych powiadomień</w:t>
      </w:r>
      <w:r w:rsidR="002B1F90">
        <w:rPr>
          <w:rFonts w:cs="Arial"/>
          <w:b/>
          <w:sz w:val="22"/>
          <w:lang w:eastAsia="pl-PL"/>
        </w:rPr>
        <w:t xml:space="preserve"> od </w:t>
      </w:r>
      <w:r w:rsidR="002B1F90" w:rsidRPr="002B1F90">
        <w:rPr>
          <w:rFonts w:cs="Arial"/>
          <w:bCs/>
          <w:sz w:val="22"/>
          <w:lang w:eastAsia="pl-PL"/>
        </w:rPr>
        <w:t>przedsiębiorców o produktach stwarzających zagrożenie</w:t>
      </w:r>
      <w:r w:rsidRPr="002B1F90">
        <w:rPr>
          <w:rFonts w:cs="Arial"/>
          <w:bCs/>
          <w:sz w:val="22"/>
          <w:lang w:eastAsia="pl-PL"/>
        </w:rPr>
        <w:t>,</w:t>
      </w:r>
      <w:r w:rsidRPr="003D676B">
        <w:rPr>
          <w:rFonts w:cs="Arial"/>
          <w:sz w:val="22"/>
          <w:lang w:eastAsia="pl-PL"/>
        </w:rPr>
        <w:t xml:space="preserve"> z czego blisko 90 proc. dotyczyło pojazdów mechanicznych. </w:t>
      </w:r>
    </w:p>
    <w:p w14:paraId="2E8B11E3" w14:textId="34CF958D" w:rsidR="00880084" w:rsidRDefault="005E5831" w:rsidP="003D676B">
      <w:pPr>
        <w:spacing w:after="240" w:line="360" w:lineRule="auto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 xml:space="preserve">Ponadto </w:t>
      </w:r>
      <w:r w:rsidRPr="005E5831">
        <w:rPr>
          <w:rFonts w:cs="Arial"/>
          <w:sz w:val="22"/>
          <w:lang w:eastAsia="pl-PL"/>
        </w:rPr>
        <w:t xml:space="preserve">UOKiK zainicjował </w:t>
      </w:r>
      <w:r w:rsidRPr="001C05C9">
        <w:rPr>
          <w:rFonts w:cs="Arial"/>
          <w:b/>
          <w:sz w:val="22"/>
          <w:lang w:eastAsia="pl-PL"/>
        </w:rPr>
        <w:t xml:space="preserve">316 spraw z zakresu zgodności wyrobów z </w:t>
      </w:r>
      <w:r w:rsidR="007F0193">
        <w:rPr>
          <w:rFonts w:cs="Arial"/>
          <w:b/>
          <w:sz w:val="22"/>
          <w:lang w:eastAsia="pl-PL"/>
        </w:rPr>
        <w:t xml:space="preserve">unijnymi </w:t>
      </w:r>
      <w:r w:rsidRPr="001C05C9">
        <w:rPr>
          <w:rFonts w:cs="Arial"/>
          <w:b/>
          <w:sz w:val="22"/>
          <w:lang w:eastAsia="pl-PL"/>
        </w:rPr>
        <w:t>wymaganiami</w:t>
      </w:r>
      <w:r w:rsidRPr="005E5831">
        <w:rPr>
          <w:rFonts w:cs="Arial"/>
          <w:sz w:val="22"/>
          <w:lang w:eastAsia="pl-PL"/>
        </w:rPr>
        <w:t>, w tym 96 czynności wyjaśniających oraz 220 postępowań administracyjnych. Działania te dotyczyły najczęściej zabawek oraz sprzętu elektrycznego.</w:t>
      </w:r>
    </w:p>
    <w:p w14:paraId="7DD0EC0C" w14:textId="77777777" w:rsidR="002D3643" w:rsidRPr="003D676B" w:rsidRDefault="002D3643" w:rsidP="003D676B">
      <w:pPr>
        <w:spacing w:after="240" w:line="360" w:lineRule="auto"/>
        <w:jc w:val="both"/>
        <w:rPr>
          <w:sz w:val="22"/>
        </w:rPr>
      </w:pPr>
      <w:r w:rsidRPr="003D676B">
        <w:rPr>
          <w:b/>
          <w:bCs/>
          <w:sz w:val="22"/>
        </w:rPr>
        <w:t>Inspekcja Handlowa</w:t>
      </w:r>
    </w:p>
    <w:p w14:paraId="45D21784" w14:textId="59C26275" w:rsidR="00B26424" w:rsidRPr="00337541" w:rsidRDefault="00506F9F" w:rsidP="003D676B">
      <w:pPr>
        <w:spacing w:after="240" w:line="360" w:lineRule="auto"/>
        <w:jc w:val="both"/>
        <w:rPr>
          <w:rFonts w:cs="Arial"/>
          <w:bCs/>
          <w:sz w:val="22"/>
          <w:lang w:eastAsia="pl-PL"/>
        </w:rPr>
      </w:pPr>
      <w:r>
        <w:rPr>
          <w:i/>
          <w:iCs/>
          <w:sz w:val="22"/>
        </w:rPr>
        <w:t xml:space="preserve">- </w:t>
      </w:r>
      <w:r w:rsidR="00E71F4A" w:rsidRPr="00506F9F">
        <w:rPr>
          <w:i/>
          <w:iCs/>
          <w:sz w:val="22"/>
        </w:rPr>
        <w:t xml:space="preserve">Prezes </w:t>
      </w:r>
      <w:r w:rsidR="002D3643" w:rsidRPr="00506F9F">
        <w:rPr>
          <w:i/>
          <w:iCs/>
          <w:sz w:val="22"/>
        </w:rPr>
        <w:t xml:space="preserve">UOKiK dba o bezpieczeństwo produktów w Polsce także poprzez nadzór nad Inspekcją Handlową. </w:t>
      </w:r>
      <w:r w:rsidR="00E71F4A" w:rsidRPr="00506F9F">
        <w:rPr>
          <w:i/>
          <w:iCs/>
          <w:sz w:val="22"/>
        </w:rPr>
        <w:t>Urząd</w:t>
      </w:r>
      <w:r w:rsidR="002D3643" w:rsidRPr="00506F9F">
        <w:rPr>
          <w:i/>
          <w:iCs/>
          <w:sz w:val="22"/>
        </w:rPr>
        <w:t xml:space="preserve"> planuje, koordynuje i monitoruje kontrole prowadzone przez Wojewódzkie Inspektoraty Inspekcji Handlowej (WIIH), a także analizuje ich wyniki. W 20</w:t>
      </w:r>
      <w:r w:rsidR="008658A2" w:rsidRPr="00506F9F">
        <w:rPr>
          <w:i/>
          <w:iCs/>
          <w:sz w:val="22"/>
        </w:rPr>
        <w:t xml:space="preserve">20 </w:t>
      </w:r>
      <w:r w:rsidR="002D3643" w:rsidRPr="00506F9F">
        <w:rPr>
          <w:i/>
          <w:iCs/>
          <w:sz w:val="22"/>
        </w:rPr>
        <w:t xml:space="preserve"> r. </w:t>
      </w:r>
      <w:r w:rsidR="002D3643" w:rsidRPr="00506F9F">
        <w:rPr>
          <w:b/>
          <w:bCs/>
          <w:i/>
          <w:iCs/>
          <w:sz w:val="22"/>
        </w:rPr>
        <w:t xml:space="preserve">Inspekcja Handlowa </w:t>
      </w:r>
      <w:r w:rsidR="00337541" w:rsidRPr="00506F9F">
        <w:rPr>
          <w:b/>
          <w:bCs/>
          <w:i/>
          <w:iCs/>
          <w:sz w:val="22"/>
        </w:rPr>
        <w:t>prze</w:t>
      </w:r>
      <w:r w:rsidR="002D3643" w:rsidRPr="00506F9F">
        <w:rPr>
          <w:b/>
          <w:bCs/>
          <w:i/>
          <w:iCs/>
          <w:sz w:val="22"/>
        </w:rPr>
        <w:t>prowadziła </w:t>
      </w:r>
      <w:r w:rsidR="00337541" w:rsidRPr="00506F9F">
        <w:rPr>
          <w:b/>
          <w:bCs/>
          <w:i/>
          <w:iCs/>
          <w:sz w:val="22"/>
        </w:rPr>
        <w:t>łącznie ponad 11,8 tys. kontroli.</w:t>
      </w:r>
      <w:r w:rsidR="00892001" w:rsidRPr="00506F9F">
        <w:rPr>
          <w:rFonts w:cs="Arial"/>
          <w:b/>
          <w:i/>
          <w:iCs/>
          <w:sz w:val="22"/>
          <w:lang w:eastAsia="pl-PL"/>
        </w:rPr>
        <w:t xml:space="preserve"> </w:t>
      </w:r>
      <w:r w:rsidR="00C67A6B" w:rsidRPr="001C05C9">
        <w:rPr>
          <w:rFonts w:cs="Arial"/>
          <w:i/>
          <w:iCs/>
          <w:sz w:val="22"/>
          <w:lang w:eastAsia="pl-PL"/>
        </w:rPr>
        <w:t>Sprawdzano</w:t>
      </w:r>
      <w:r w:rsidR="00982A60" w:rsidRPr="00506F9F">
        <w:rPr>
          <w:bCs/>
          <w:i/>
          <w:iCs/>
          <w:sz w:val="22"/>
        </w:rPr>
        <w:t xml:space="preserve"> </w:t>
      </w:r>
      <w:r w:rsidR="002D3643" w:rsidRPr="00506F9F">
        <w:rPr>
          <w:bCs/>
          <w:i/>
          <w:iCs/>
          <w:sz w:val="22"/>
        </w:rPr>
        <w:t>m.in. </w:t>
      </w:r>
      <w:r w:rsidR="00982B95" w:rsidRPr="00506F9F">
        <w:rPr>
          <w:bCs/>
          <w:i/>
          <w:iCs/>
          <w:sz w:val="22"/>
        </w:rPr>
        <w:t xml:space="preserve">produkty </w:t>
      </w:r>
      <w:r w:rsidR="00703826" w:rsidRPr="00506F9F">
        <w:rPr>
          <w:bCs/>
          <w:i/>
          <w:iCs/>
          <w:sz w:val="22"/>
        </w:rPr>
        <w:t>włókiennicze, zabawki, kotły na paliwo stałe, prowadz</w:t>
      </w:r>
      <w:r w:rsidR="00E80531">
        <w:rPr>
          <w:bCs/>
          <w:i/>
          <w:iCs/>
          <w:sz w:val="22"/>
        </w:rPr>
        <w:t>ono</w:t>
      </w:r>
      <w:r w:rsidR="00703826" w:rsidRPr="00506F9F">
        <w:rPr>
          <w:bCs/>
          <w:i/>
          <w:iCs/>
          <w:sz w:val="22"/>
        </w:rPr>
        <w:t xml:space="preserve"> także kontrole </w:t>
      </w:r>
      <w:r w:rsidR="00703826" w:rsidRPr="00506F9F">
        <w:rPr>
          <w:rFonts w:cs="Arial"/>
          <w:bCs/>
          <w:i/>
          <w:iCs/>
          <w:sz w:val="22"/>
          <w:lang w:eastAsia="pl-PL"/>
        </w:rPr>
        <w:t>legalności i rzetelności działania sklepów</w:t>
      </w:r>
      <w:r w:rsidR="00703826" w:rsidRPr="00506F9F">
        <w:rPr>
          <w:bCs/>
          <w:i/>
          <w:iCs/>
          <w:sz w:val="22"/>
        </w:rPr>
        <w:t xml:space="preserve"> </w:t>
      </w:r>
      <w:r w:rsidR="00703826" w:rsidRPr="00506F9F">
        <w:rPr>
          <w:rFonts w:cs="Arial"/>
          <w:bCs/>
          <w:i/>
          <w:iCs/>
          <w:sz w:val="22"/>
          <w:lang w:eastAsia="pl-PL"/>
        </w:rPr>
        <w:t>i punktów gastronomicznych</w:t>
      </w:r>
      <w:r w:rsidR="00167E24">
        <w:rPr>
          <w:rFonts w:cs="Arial"/>
          <w:bCs/>
          <w:i/>
          <w:iCs/>
          <w:sz w:val="22"/>
          <w:lang w:eastAsia="pl-PL"/>
        </w:rPr>
        <w:t xml:space="preserve"> – wszelkie te działania realizowany jeden nadrzędny cel, jaki jest dbałość o bezpieczeństwo produktów i usług dla polskich konsumentów </w:t>
      </w:r>
      <w:r>
        <w:rPr>
          <w:rFonts w:cs="Arial"/>
          <w:bCs/>
          <w:sz w:val="22"/>
          <w:lang w:eastAsia="pl-PL"/>
        </w:rPr>
        <w:t xml:space="preserve"> – mówi Prezes UOKiK Tomasz </w:t>
      </w:r>
      <w:proofErr w:type="spellStart"/>
      <w:r>
        <w:rPr>
          <w:rFonts w:cs="Arial"/>
          <w:bCs/>
          <w:sz w:val="22"/>
          <w:lang w:eastAsia="pl-PL"/>
        </w:rPr>
        <w:t>Chróstny</w:t>
      </w:r>
      <w:proofErr w:type="spellEnd"/>
      <w:r>
        <w:rPr>
          <w:rFonts w:cs="Arial"/>
          <w:bCs/>
          <w:sz w:val="22"/>
          <w:lang w:eastAsia="pl-PL"/>
        </w:rPr>
        <w:t>.</w:t>
      </w:r>
    </w:p>
    <w:p w14:paraId="1BA36749" w14:textId="268A410F" w:rsidR="00580609" w:rsidRPr="003D676B" w:rsidRDefault="00580609" w:rsidP="003D676B">
      <w:pPr>
        <w:spacing w:after="240" w:line="360" w:lineRule="auto"/>
        <w:jc w:val="both"/>
        <w:rPr>
          <w:rFonts w:cs="Arial"/>
          <w:b/>
          <w:sz w:val="22"/>
          <w:lang w:eastAsia="pl-PL"/>
        </w:rPr>
      </w:pPr>
      <w:r w:rsidRPr="00555364">
        <w:rPr>
          <w:rFonts w:cs="Arial"/>
          <w:bCs/>
          <w:sz w:val="22"/>
          <w:lang w:eastAsia="pl-PL"/>
        </w:rPr>
        <w:t xml:space="preserve">2020 r. przyniósł również ważną zmianę </w:t>
      </w:r>
      <w:r w:rsidR="00337541" w:rsidRPr="00555364">
        <w:rPr>
          <w:rFonts w:cs="Arial"/>
          <w:bCs/>
          <w:sz w:val="22"/>
          <w:lang w:eastAsia="pl-PL"/>
        </w:rPr>
        <w:t xml:space="preserve">w systemie kontroli </w:t>
      </w:r>
      <w:r w:rsidR="001B5835">
        <w:rPr>
          <w:rFonts w:cs="Arial"/>
          <w:bCs/>
          <w:sz w:val="22"/>
          <w:lang w:eastAsia="pl-PL"/>
        </w:rPr>
        <w:t xml:space="preserve">jakości </w:t>
      </w:r>
      <w:r w:rsidR="00337541" w:rsidRPr="00555364">
        <w:rPr>
          <w:rFonts w:cs="Arial"/>
          <w:bCs/>
          <w:sz w:val="22"/>
          <w:lang w:eastAsia="pl-PL"/>
        </w:rPr>
        <w:t>produktów w Polsce.</w:t>
      </w:r>
      <w:r w:rsidRPr="00555364">
        <w:rPr>
          <w:rFonts w:cs="Arial"/>
          <w:bCs/>
          <w:sz w:val="22"/>
          <w:lang w:eastAsia="pl-PL"/>
        </w:rPr>
        <w:t xml:space="preserve"> 1 lipca Inspekcja Jakości Handlowej Artykułów Rolno-Spożywczych (IJHARS) przejęła </w:t>
      </w:r>
      <w:r w:rsidRPr="003D676B">
        <w:rPr>
          <w:rFonts w:cs="Arial"/>
          <w:sz w:val="22"/>
        </w:rPr>
        <w:t xml:space="preserve">dotychczasowe </w:t>
      </w:r>
      <w:hyperlink r:id="rId16" w:history="1">
        <w:r w:rsidRPr="00555364">
          <w:rPr>
            <w:rStyle w:val="Hipercze"/>
            <w:rFonts w:cs="Arial"/>
            <w:sz w:val="22"/>
          </w:rPr>
          <w:t>kompetencje IH w zakresie produktów żywnościowych</w:t>
        </w:r>
        <w:r w:rsidR="00555364">
          <w:rPr>
            <w:rStyle w:val="Hipercze"/>
            <w:rFonts w:cs="Arial"/>
            <w:sz w:val="22"/>
          </w:rPr>
          <w:t>.</w:t>
        </w:r>
      </w:hyperlink>
      <w:r w:rsidRPr="003D676B">
        <w:rPr>
          <w:rFonts w:cs="Arial"/>
          <w:sz w:val="22"/>
        </w:rPr>
        <w:t xml:space="preserve"> </w:t>
      </w:r>
    </w:p>
    <w:p w14:paraId="39BCF457" w14:textId="77777777" w:rsidR="000C08B8" w:rsidRPr="003D676B" w:rsidRDefault="000C08B8" w:rsidP="003D676B">
      <w:pPr>
        <w:spacing w:after="240" w:line="360" w:lineRule="auto"/>
        <w:jc w:val="both"/>
        <w:rPr>
          <w:b/>
          <w:sz w:val="22"/>
        </w:rPr>
      </w:pPr>
      <w:r w:rsidRPr="003D676B">
        <w:rPr>
          <w:b/>
          <w:sz w:val="22"/>
        </w:rPr>
        <w:t>Jakość paliw</w:t>
      </w:r>
    </w:p>
    <w:p w14:paraId="76386B40" w14:textId="21593DED" w:rsidR="00FB6D34" w:rsidRPr="003D676B" w:rsidRDefault="00B55564" w:rsidP="003D676B">
      <w:pPr>
        <w:widowControl w:val="0"/>
        <w:tabs>
          <w:tab w:val="left" w:pos="-142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sz w:val="22"/>
          <w:lang w:eastAsia="pl-PL"/>
        </w:rPr>
      </w:pPr>
      <w:r w:rsidRPr="003D676B">
        <w:rPr>
          <w:sz w:val="22"/>
        </w:rPr>
        <w:t>UOKiK jest odpowiedzialny również za zarządzanie systemem monitorowania i kontrolowania jakości paliw.</w:t>
      </w:r>
      <w:r w:rsidR="00FB6D34" w:rsidRPr="003D676B">
        <w:rPr>
          <w:rFonts w:cs="Arial"/>
          <w:sz w:val="22"/>
          <w:lang w:eastAsia="pl-PL"/>
        </w:rPr>
        <w:t xml:space="preserve"> W</w:t>
      </w:r>
      <w:r w:rsidR="006E5BEC">
        <w:rPr>
          <w:rFonts w:cs="Arial"/>
          <w:sz w:val="22"/>
          <w:lang w:eastAsia="pl-PL"/>
        </w:rPr>
        <w:t xml:space="preserve"> zakresie </w:t>
      </w:r>
      <w:r w:rsidR="006E5BEC" w:rsidRPr="001C05C9">
        <w:rPr>
          <w:rFonts w:cs="Arial"/>
          <w:b/>
          <w:sz w:val="22"/>
          <w:lang w:eastAsia="pl-PL"/>
        </w:rPr>
        <w:t>paliw ciekłych</w:t>
      </w:r>
      <w:r w:rsidR="006E5BEC">
        <w:rPr>
          <w:rFonts w:cs="Arial"/>
          <w:sz w:val="22"/>
          <w:lang w:eastAsia="pl-PL"/>
        </w:rPr>
        <w:t>, w</w:t>
      </w:r>
      <w:r w:rsidR="00FB6D34" w:rsidRPr="003D676B">
        <w:rPr>
          <w:rFonts w:cs="Arial"/>
          <w:sz w:val="22"/>
          <w:lang w:eastAsia="pl-PL"/>
        </w:rPr>
        <w:t xml:space="preserve"> 2020 r. IH skontrolowała </w:t>
      </w:r>
      <w:r w:rsidR="00FB6D34" w:rsidRPr="001C05C9">
        <w:rPr>
          <w:rFonts w:cs="Arial"/>
          <w:sz w:val="22"/>
          <w:lang w:eastAsia="pl-PL"/>
        </w:rPr>
        <w:t xml:space="preserve">łącznie </w:t>
      </w:r>
      <w:r w:rsidR="00FB6D34" w:rsidRPr="001C05C9">
        <w:rPr>
          <w:rFonts w:cs="Arial"/>
          <w:b/>
          <w:bCs/>
          <w:sz w:val="22"/>
          <w:lang w:eastAsia="pl-PL"/>
        </w:rPr>
        <w:t>1 39</w:t>
      </w:r>
      <w:r w:rsidR="004C2CF1" w:rsidRPr="001C05C9">
        <w:rPr>
          <w:rFonts w:cs="Arial"/>
          <w:b/>
          <w:bCs/>
          <w:sz w:val="22"/>
          <w:lang w:eastAsia="pl-PL"/>
        </w:rPr>
        <w:t>2</w:t>
      </w:r>
      <w:r w:rsidR="00FB6D34" w:rsidRPr="001C05C9">
        <w:rPr>
          <w:rFonts w:cs="Arial"/>
          <w:b/>
          <w:bCs/>
          <w:sz w:val="22"/>
          <w:lang w:eastAsia="pl-PL"/>
        </w:rPr>
        <w:t xml:space="preserve"> </w:t>
      </w:r>
      <w:r w:rsidR="00FB6D34" w:rsidRPr="001C05C9">
        <w:rPr>
          <w:rFonts w:cs="Arial"/>
          <w:b/>
          <w:sz w:val="22"/>
          <w:lang w:eastAsia="pl-PL"/>
        </w:rPr>
        <w:t>stacje paliw</w:t>
      </w:r>
      <w:r w:rsidR="00AF0812" w:rsidRPr="001C05C9">
        <w:rPr>
          <w:rFonts w:cs="Arial"/>
          <w:b/>
          <w:sz w:val="22"/>
          <w:lang w:eastAsia="pl-PL"/>
        </w:rPr>
        <w:t xml:space="preserve"> </w:t>
      </w:r>
      <w:r w:rsidR="00FB6D34" w:rsidRPr="001C05C9">
        <w:rPr>
          <w:rFonts w:cs="Arial"/>
          <w:b/>
          <w:sz w:val="22"/>
          <w:lang w:eastAsia="pl-PL"/>
        </w:rPr>
        <w:t>i 24 hurtownie</w:t>
      </w:r>
      <w:r w:rsidR="00765F2C" w:rsidRPr="001C05C9">
        <w:rPr>
          <w:rFonts w:cs="Arial"/>
          <w:b/>
          <w:sz w:val="22"/>
          <w:lang w:eastAsia="pl-PL"/>
        </w:rPr>
        <w:t xml:space="preserve"> oraz </w:t>
      </w:r>
      <w:r w:rsidR="00316F5F" w:rsidRPr="001C05C9">
        <w:rPr>
          <w:b/>
          <w:bCs/>
          <w:sz w:val="22"/>
        </w:rPr>
        <w:t>producentów i magazynujących paliwa</w:t>
      </w:r>
      <w:r w:rsidR="00FB6D34" w:rsidRPr="001C05C9">
        <w:rPr>
          <w:rFonts w:cs="Arial"/>
          <w:sz w:val="22"/>
          <w:lang w:eastAsia="pl-PL"/>
        </w:rPr>
        <w:t xml:space="preserve">. Wymagań jakościowych </w:t>
      </w:r>
      <w:r w:rsidR="00FB6D34" w:rsidRPr="001C05C9">
        <w:rPr>
          <w:rFonts w:cs="Arial"/>
          <w:sz w:val="22"/>
          <w:lang w:eastAsia="pl-PL"/>
        </w:rPr>
        <w:lastRenderedPageBreak/>
        <w:t>nie spełniło 1,8</w:t>
      </w:r>
      <w:r w:rsidR="00AE2CA8" w:rsidRPr="001C05C9">
        <w:rPr>
          <w:rFonts w:cs="Arial"/>
          <w:sz w:val="22"/>
          <w:lang w:eastAsia="pl-PL"/>
        </w:rPr>
        <w:t>8</w:t>
      </w:r>
      <w:r w:rsidR="00FB6D34" w:rsidRPr="001C05C9">
        <w:rPr>
          <w:rFonts w:cs="Arial"/>
          <w:sz w:val="22"/>
          <w:lang w:eastAsia="pl-PL"/>
        </w:rPr>
        <w:t xml:space="preserve"> proc.</w:t>
      </w:r>
      <w:r w:rsidR="00FB6D34" w:rsidRPr="001C05C9">
        <w:rPr>
          <w:rFonts w:cs="Arial"/>
          <w:b/>
          <w:sz w:val="22"/>
          <w:lang w:eastAsia="pl-PL"/>
        </w:rPr>
        <w:t xml:space="preserve"> </w:t>
      </w:r>
      <w:r w:rsidR="00FB6D34" w:rsidRPr="003D676B">
        <w:rPr>
          <w:rFonts w:cs="Arial"/>
          <w:sz w:val="22"/>
          <w:lang w:eastAsia="pl-PL"/>
        </w:rPr>
        <w:t xml:space="preserve">z 1 491 przebadanych laboratoryjnie próbek. Nieprawidłowości znacznie częściej dotyczyły oleju napędowego niż benzyny. IH skontrolowała </w:t>
      </w:r>
      <w:r w:rsidR="00555364">
        <w:rPr>
          <w:rFonts w:cs="Arial"/>
          <w:sz w:val="22"/>
          <w:lang w:eastAsia="pl-PL"/>
        </w:rPr>
        <w:t xml:space="preserve">również </w:t>
      </w:r>
      <w:r w:rsidR="00FB6D34" w:rsidRPr="003D676B">
        <w:rPr>
          <w:rFonts w:cs="Arial"/>
          <w:b/>
          <w:sz w:val="22"/>
          <w:lang w:eastAsia="pl-PL"/>
        </w:rPr>
        <w:t>352 stacje oferujące gaz skroplony LPG i 4 hurtownie</w:t>
      </w:r>
      <w:r w:rsidR="00FB6D34" w:rsidRPr="003D676B">
        <w:rPr>
          <w:rFonts w:cs="Arial"/>
          <w:sz w:val="22"/>
          <w:lang w:eastAsia="pl-PL"/>
        </w:rPr>
        <w:t>. Wymagań jakościowych nie spełniło łącznie 0,84 proc. z 356 przebadanych laboratoryjnie próbek.</w:t>
      </w:r>
    </w:p>
    <w:p w14:paraId="70C00B69" w14:textId="3E48E541" w:rsidR="00A6410C" w:rsidRPr="003D676B" w:rsidRDefault="00A6410C" w:rsidP="003D676B">
      <w:pPr>
        <w:spacing w:after="240" w:line="360" w:lineRule="auto"/>
        <w:jc w:val="both"/>
        <w:rPr>
          <w:b/>
          <w:bCs/>
          <w:sz w:val="22"/>
        </w:rPr>
      </w:pPr>
      <w:r w:rsidRPr="003D676B">
        <w:rPr>
          <w:b/>
          <w:bCs/>
          <w:sz w:val="22"/>
        </w:rPr>
        <w:t>Laboratoria</w:t>
      </w:r>
    </w:p>
    <w:p w14:paraId="3E21FDAD" w14:textId="43D4762E" w:rsidR="00A6410C" w:rsidRPr="002B1F90" w:rsidRDefault="00A6410C" w:rsidP="003D676B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3D676B">
        <w:rPr>
          <w:rFonts w:cs="Arial"/>
          <w:sz w:val="22"/>
          <w:lang w:eastAsia="pl-PL"/>
        </w:rPr>
        <w:t xml:space="preserve">Badania laboratoryjne służą </w:t>
      </w:r>
      <w:r w:rsidRPr="00555364">
        <w:rPr>
          <w:rFonts w:cs="Arial"/>
          <w:bCs/>
          <w:sz w:val="22"/>
          <w:lang w:eastAsia="pl-PL"/>
        </w:rPr>
        <w:t>eliminowaniu z rynku produktów niespełniających wymagań lub stwarzających zagrożenie dla konsumentów. </w:t>
      </w:r>
      <w:r w:rsidRPr="003D676B">
        <w:rPr>
          <w:rFonts w:cs="Arial"/>
          <w:sz w:val="22"/>
          <w:lang w:eastAsia="pl-PL"/>
        </w:rPr>
        <w:t xml:space="preserve">2020 r. przyniósł </w:t>
      </w:r>
      <w:r w:rsidRPr="00555364">
        <w:rPr>
          <w:rFonts w:cs="Arial"/>
          <w:bCs/>
          <w:sz w:val="22"/>
          <w:lang w:eastAsia="pl-PL"/>
        </w:rPr>
        <w:t>zmiany organizacyjne</w:t>
      </w:r>
      <w:r w:rsidRPr="003D676B">
        <w:rPr>
          <w:rFonts w:cs="Arial"/>
          <w:b/>
          <w:sz w:val="22"/>
          <w:lang w:eastAsia="pl-PL"/>
        </w:rPr>
        <w:t xml:space="preserve"> </w:t>
      </w:r>
      <w:r w:rsidRPr="003D676B">
        <w:rPr>
          <w:rFonts w:cs="Arial"/>
          <w:sz w:val="22"/>
          <w:lang w:eastAsia="pl-PL"/>
        </w:rPr>
        <w:t xml:space="preserve">systemu laboratoriów UOKiK. od 1 lipca 2020 r. 5 </w:t>
      </w:r>
      <w:r w:rsidR="00555364">
        <w:rPr>
          <w:rFonts w:cs="Arial"/>
          <w:sz w:val="22"/>
          <w:lang w:eastAsia="pl-PL"/>
        </w:rPr>
        <w:t xml:space="preserve">laboratoriów </w:t>
      </w:r>
      <w:r w:rsidRPr="003D676B">
        <w:rPr>
          <w:rFonts w:cs="Arial"/>
          <w:sz w:val="22"/>
          <w:lang w:eastAsia="pl-PL"/>
        </w:rPr>
        <w:t>zostało włączonych do</w:t>
      </w:r>
      <w:r w:rsidRPr="003D676B">
        <w:rPr>
          <w:rFonts w:cs="Arial"/>
          <w:sz w:val="22"/>
        </w:rPr>
        <w:t xml:space="preserve"> Inspekcji Jakości Handlowej Artykułów Rolno-Spożywczych (IJHARS). </w:t>
      </w:r>
      <w:r w:rsidRPr="003D676B">
        <w:rPr>
          <w:rFonts w:cs="Arial"/>
          <w:b/>
          <w:sz w:val="22"/>
        </w:rPr>
        <w:t>W strukturach UOKiK pozostały 3 laboratoria</w:t>
      </w:r>
      <w:r w:rsidRPr="003D676B">
        <w:rPr>
          <w:rFonts w:cs="Arial"/>
          <w:sz w:val="22"/>
        </w:rPr>
        <w:t xml:space="preserve"> wykonujące badania </w:t>
      </w:r>
      <w:r w:rsidRPr="003D676B">
        <w:rPr>
          <w:rFonts w:cs="Arial"/>
          <w:sz w:val="22"/>
          <w:lang w:eastAsia="pl-PL"/>
        </w:rPr>
        <w:t>paliw ciekłych, zabawek, produktów włókienniczych i innych artykułów nieżywnościowych.</w:t>
      </w:r>
      <w:r w:rsidR="002B1F90">
        <w:rPr>
          <w:rFonts w:cs="Arial"/>
          <w:sz w:val="22"/>
          <w:lang w:eastAsia="pl-PL"/>
        </w:rPr>
        <w:t xml:space="preserve"> </w:t>
      </w:r>
      <w:r w:rsidRPr="003D676B">
        <w:rPr>
          <w:rFonts w:cs="Arial"/>
          <w:sz w:val="22"/>
          <w:lang w:eastAsia="pl-PL"/>
        </w:rPr>
        <w:t xml:space="preserve">W 2020 r. </w:t>
      </w:r>
      <w:r w:rsidRPr="003D676B">
        <w:rPr>
          <w:rFonts w:cs="Arial"/>
          <w:b/>
          <w:sz w:val="22"/>
          <w:lang w:eastAsia="pl-PL"/>
        </w:rPr>
        <w:t>laboratoria UOKiK</w:t>
      </w:r>
      <w:r w:rsidRPr="003D676B">
        <w:rPr>
          <w:rFonts w:cs="Arial"/>
          <w:sz w:val="22"/>
          <w:lang w:eastAsia="pl-PL"/>
        </w:rPr>
        <w:t xml:space="preserve"> </w:t>
      </w:r>
      <w:r w:rsidRPr="003D676B">
        <w:rPr>
          <w:rFonts w:cs="Arial"/>
          <w:b/>
          <w:sz w:val="22"/>
          <w:lang w:eastAsia="pl-PL"/>
        </w:rPr>
        <w:t xml:space="preserve">zbadały łącznie 1 977 próbek, w których </w:t>
      </w:r>
      <w:r w:rsidR="00555364">
        <w:rPr>
          <w:rFonts w:cs="Arial"/>
          <w:b/>
          <w:sz w:val="22"/>
          <w:lang w:eastAsia="pl-PL"/>
        </w:rPr>
        <w:t>sprawdzono</w:t>
      </w:r>
      <w:r w:rsidRPr="003D676B">
        <w:rPr>
          <w:rFonts w:cs="Arial"/>
          <w:b/>
          <w:sz w:val="22"/>
          <w:lang w:eastAsia="pl-PL"/>
        </w:rPr>
        <w:t xml:space="preserve"> 23 931 parametrów</w:t>
      </w:r>
      <w:r w:rsidRPr="003D676B">
        <w:rPr>
          <w:rFonts w:cs="Arial"/>
          <w:sz w:val="22"/>
          <w:lang w:eastAsia="pl-PL"/>
        </w:rPr>
        <w:t>.</w:t>
      </w:r>
    </w:p>
    <w:p w14:paraId="2C861449" w14:textId="79733452" w:rsidR="00B55564" w:rsidRPr="003D676B" w:rsidRDefault="00B55564" w:rsidP="003D676B">
      <w:pPr>
        <w:spacing w:after="240" w:line="360" w:lineRule="auto"/>
        <w:jc w:val="both"/>
        <w:rPr>
          <w:b/>
          <w:sz w:val="22"/>
        </w:rPr>
      </w:pPr>
      <w:r w:rsidRPr="003D676B">
        <w:rPr>
          <w:b/>
          <w:sz w:val="22"/>
        </w:rPr>
        <w:t>L</w:t>
      </w:r>
      <w:r w:rsidR="000C79A4" w:rsidRPr="003D676B">
        <w:rPr>
          <w:b/>
          <w:sz w:val="22"/>
        </w:rPr>
        <w:t>egislacja</w:t>
      </w:r>
    </w:p>
    <w:p w14:paraId="2EC5073E" w14:textId="76B36A00" w:rsidR="00B55564" w:rsidRPr="003D676B" w:rsidRDefault="00167E24" w:rsidP="003D676B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="00B55564" w:rsidRPr="003D676B">
        <w:rPr>
          <w:sz w:val="22"/>
        </w:rPr>
        <w:t>UOKiK jako organ administracji centralnej angażuje się także w tworzenie skutecznych regulacji prawnych. W 20</w:t>
      </w:r>
      <w:r w:rsidR="00555364">
        <w:rPr>
          <w:sz w:val="22"/>
        </w:rPr>
        <w:t>20 r. Urząd przeanalizował</w:t>
      </w:r>
      <w:r w:rsidR="00B55564" w:rsidRPr="003D676B">
        <w:rPr>
          <w:b/>
          <w:bCs/>
          <w:sz w:val="22"/>
        </w:rPr>
        <w:t xml:space="preserve"> </w:t>
      </w:r>
      <w:r w:rsidR="00FB6D34" w:rsidRPr="001C05C9">
        <w:rPr>
          <w:b/>
          <w:bCs/>
          <w:sz w:val="22"/>
        </w:rPr>
        <w:t>blisko 1000</w:t>
      </w:r>
      <w:r w:rsidR="00B55564" w:rsidRPr="001C05C9">
        <w:rPr>
          <w:b/>
          <w:bCs/>
          <w:sz w:val="22"/>
        </w:rPr>
        <w:t xml:space="preserve"> projektów</w:t>
      </w:r>
      <w:r w:rsidR="0037248C" w:rsidRPr="001C05C9">
        <w:rPr>
          <w:b/>
          <w:bCs/>
          <w:sz w:val="22"/>
        </w:rPr>
        <w:t xml:space="preserve"> aktów</w:t>
      </w:r>
      <w:r w:rsidR="00D725FE" w:rsidRPr="001C05C9">
        <w:rPr>
          <w:b/>
          <w:bCs/>
          <w:sz w:val="22"/>
        </w:rPr>
        <w:t xml:space="preserve"> rządowych</w:t>
      </w:r>
      <w:r w:rsidR="00B55564" w:rsidRPr="001C05C9">
        <w:rPr>
          <w:sz w:val="22"/>
        </w:rPr>
        <w:t>,</w:t>
      </w:r>
      <w:r w:rsidR="00B55564" w:rsidRPr="003D676B">
        <w:rPr>
          <w:sz w:val="22"/>
        </w:rPr>
        <w:t xml:space="preserve"> aby zaopiniować je pod względem potencjalnego wpływu na konkurencję i sytuację konsumentów.</w:t>
      </w:r>
      <w:r w:rsidR="00FB6D34" w:rsidRPr="003D676B">
        <w:rPr>
          <w:sz w:val="22"/>
        </w:rPr>
        <w:t xml:space="preserve"> </w:t>
      </w:r>
    </w:p>
    <w:p w14:paraId="7392CB1C" w14:textId="1C9B3926" w:rsidR="00A6410C" w:rsidRPr="003D676B" w:rsidRDefault="00A6410C" w:rsidP="003D676B">
      <w:pPr>
        <w:spacing w:after="240" w:line="360" w:lineRule="auto"/>
        <w:jc w:val="both"/>
        <w:rPr>
          <w:b/>
          <w:bCs/>
          <w:sz w:val="22"/>
        </w:rPr>
      </w:pPr>
      <w:r w:rsidRPr="003D676B">
        <w:rPr>
          <w:b/>
          <w:bCs/>
          <w:sz w:val="22"/>
        </w:rPr>
        <w:t>Edukacja</w:t>
      </w:r>
    </w:p>
    <w:p w14:paraId="0A1BCC1D" w14:textId="0EEC7D21" w:rsidR="00A6410C" w:rsidRPr="003D676B" w:rsidRDefault="00A6410C" w:rsidP="003D676B">
      <w:pPr>
        <w:spacing w:after="240" w:line="360" w:lineRule="auto"/>
        <w:jc w:val="both"/>
        <w:rPr>
          <w:rFonts w:cs="Arial"/>
          <w:sz w:val="22"/>
        </w:rPr>
      </w:pPr>
      <w:r w:rsidRPr="003D676B">
        <w:rPr>
          <w:rFonts w:cs="Arial"/>
          <w:sz w:val="22"/>
        </w:rPr>
        <w:t>Ważna w działaniach UOKiK jest również edukacja konsumentów i przedsiębiorców. W tym kontekście warto wspomnieć</w:t>
      </w:r>
      <w:r w:rsidR="00555364">
        <w:rPr>
          <w:rFonts w:cs="Arial"/>
          <w:sz w:val="22"/>
        </w:rPr>
        <w:t xml:space="preserve"> o</w:t>
      </w:r>
      <w:r w:rsidRPr="003D676B">
        <w:rPr>
          <w:rFonts w:cs="Arial"/>
          <w:sz w:val="22"/>
        </w:rPr>
        <w:t xml:space="preserve"> kampanii </w:t>
      </w:r>
      <w:hyperlink r:id="rId17" w:history="1">
        <w:r w:rsidRPr="00401C54">
          <w:rPr>
            <w:rStyle w:val="Hipercze"/>
            <w:rFonts w:cs="Arial"/>
            <w:sz w:val="22"/>
          </w:rPr>
          <w:t>„Sprawdzaj, czytaj, pytaj”</w:t>
        </w:r>
        <w:r w:rsidR="00401C54">
          <w:rPr>
            <w:rStyle w:val="Hipercze"/>
            <w:rFonts w:cs="Arial"/>
            <w:sz w:val="22"/>
          </w:rPr>
          <w:t>,</w:t>
        </w:r>
      </w:hyperlink>
      <w:r w:rsidR="00401C54">
        <w:rPr>
          <w:rFonts w:cs="Arial"/>
          <w:sz w:val="22"/>
        </w:rPr>
        <w:t xml:space="preserve"> </w:t>
      </w:r>
      <w:r w:rsidRPr="003D676B">
        <w:rPr>
          <w:rFonts w:cs="Arial"/>
          <w:sz w:val="22"/>
        </w:rPr>
        <w:t xml:space="preserve">która przestrzegała m.in. przed lokowaniem pieniędzy w systemy promocyjne typu piramida czy inwestycje alternatywne. Rozpoczęliśmy również cykl </w:t>
      </w:r>
      <w:hyperlink r:id="rId18" w:history="1">
        <w:r w:rsidRPr="00F75EAF">
          <w:rPr>
            <w:rStyle w:val="Hipercze"/>
            <w:rFonts w:cs="Arial"/>
            <w:sz w:val="22"/>
          </w:rPr>
          <w:t>„UOKiK testuje”</w:t>
        </w:r>
      </w:hyperlink>
      <w:r w:rsidRPr="003D676B">
        <w:rPr>
          <w:rFonts w:cs="Arial"/>
          <w:sz w:val="22"/>
        </w:rPr>
        <w:t xml:space="preserve">. </w:t>
      </w:r>
      <w:r w:rsidR="00555364">
        <w:rPr>
          <w:rFonts w:cs="Arial"/>
          <w:sz w:val="22"/>
        </w:rPr>
        <w:t>L</w:t>
      </w:r>
      <w:r w:rsidRPr="003D676B">
        <w:rPr>
          <w:rFonts w:cs="Arial"/>
          <w:sz w:val="22"/>
        </w:rPr>
        <w:t xml:space="preserve">aboratoria </w:t>
      </w:r>
      <w:r w:rsidR="00555364">
        <w:rPr>
          <w:rFonts w:cs="Arial"/>
          <w:sz w:val="22"/>
        </w:rPr>
        <w:t xml:space="preserve">UOKiK </w:t>
      </w:r>
      <w:r w:rsidRPr="003D676B">
        <w:rPr>
          <w:rFonts w:cs="Arial"/>
          <w:sz w:val="22"/>
        </w:rPr>
        <w:t xml:space="preserve">zbadały i porównały jakość różnych produktów codziennego użytku. Dzięki wynikom tych testów konsumenci mogą w bardziej świadomy sposób dokonywać zakupów. </w:t>
      </w:r>
    </w:p>
    <w:p w14:paraId="1313D0D1" w14:textId="4817E22B" w:rsidR="003D676B" w:rsidRPr="003D676B" w:rsidRDefault="003D676B" w:rsidP="003D676B">
      <w:pPr>
        <w:spacing w:after="240" w:line="360" w:lineRule="auto"/>
        <w:jc w:val="both"/>
        <w:rPr>
          <w:rFonts w:cs="Arial"/>
          <w:sz w:val="22"/>
        </w:rPr>
      </w:pPr>
      <w:r w:rsidRPr="003D676B">
        <w:rPr>
          <w:rFonts w:cs="Arial"/>
          <w:sz w:val="22"/>
        </w:rPr>
        <w:t xml:space="preserve"> - </w:t>
      </w:r>
      <w:bookmarkStart w:id="3" w:name="_Hlk75729903"/>
      <w:r w:rsidR="002B1F90" w:rsidRPr="00167E24">
        <w:rPr>
          <w:rFonts w:cs="Arial"/>
          <w:i/>
          <w:iCs/>
          <w:sz w:val="22"/>
        </w:rPr>
        <w:t xml:space="preserve">Wydawane </w:t>
      </w:r>
      <w:r w:rsidR="002B1F90">
        <w:rPr>
          <w:rFonts w:cs="Arial"/>
          <w:i/>
          <w:iCs/>
          <w:sz w:val="22"/>
        </w:rPr>
        <w:t>d</w:t>
      </w:r>
      <w:r w:rsidRPr="003D676B">
        <w:rPr>
          <w:rFonts w:cs="Arial"/>
          <w:i/>
          <w:iCs/>
          <w:sz w:val="22"/>
        </w:rPr>
        <w:t xml:space="preserve">ecyzje, prowadzone postępowania oraz aktywność legislacyjna są na bieżąco komunikowane opinii publicznej. </w:t>
      </w:r>
      <w:r w:rsidR="008E2DF7" w:rsidRPr="008E2DF7">
        <w:rPr>
          <w:rFonts w:cs="Arial"/>
          <w:i/>
          <w:iCs/>
          <w:sz w:val="22"/>
        </w:rPr>
        <w:t xml:space="preserve">Ważne jest również to, co dzieje się wewnątrz Urzędu. W 2020 roku rozpoczęliśmy przebudowę instytucji, aby jeszcze lepiej sprostać wyzwaniom nadchodzącej dekady, usprawnić organizację i poprawić efektywność. W 2020 r. zmianie uległa struktura Urzędu, następowało dalsze wzmocnienie kompetencyjne i kadrowe. To był </w:t>
      </w:r>
      <w:r w:rsidR="008E2DF7" w:rsidRPr="008E2DF7">
        <w:rPr>
          <w:rFonts w:cs="Arial"/>
          <w:i/>
          <w:iCs/>
          <w:sz w:val="22"/>
        </w:rPr>
        <w:lastRenderedPageBreak/>
        <w:t xml:space="preserve">rok bardzo aktywny, który wzmocnił Urząd i pokazał, że wspólnie możemy wiele osiągnąć dla dobra polskich konsumentów i przedsiębiorców oraz całej gospodarki. Zapraszam do lektury </w:t>
      </w:r>
      <w:hyperlink r:id="rId19" w:history="1">
        <w:r w:rsidR="008E2DF7" w:rsidRPr="009577D8">
          <w:rPr>
            <w:rStyle w:val="Hipercze"/>
            <w:rFonts w:cs="Arial"/>
            <w:i/>
            <w:iCs/>
            <w:sz w:val="22"/>
          </w:rPr>
          <w:t>sprawozdania</w:t>
        </w:r>
      </w:hyperlink>
      <w:r w:rsidR="008E2DF7" w:rsidRPr="008E2DF7">
        <w:rPr>
          <w:rFonts w:cs="Arial"/>
          <w:i/>
          <w:iCs/>
          <w:sz w:val="22"/>
        </w:rPr>
        <w:t xml:space="preserve"> dostępnego na stronie uokik.gov.pl aby dokładnie zapoznać się z tym, czego dokonaliśmy wspólnie w tym trudnym 2020 roku</w:t>
      </w:r>
      <w:r w:rsidRPr="003D676B">
        <w:rPr>
          <w:rFonts w:cs="Arial"/>
          <w:sz w:val="22"/>
        </w:rPr>
        <w:t xml:space="preserve"> </w:t>
      </w:r>
      <w:bookmarkEnd w:id="3"/>
      <w:r w:rsidRPr="003D676B">
        <w:rPr>
          <w:rFonts w:cs="Arial"/>
          <w:sz w:val="22"/>
        </w:rPr>
        <w:t xml:space="preserve">– mówi Prezes UOKiK Tomasz </w:t>
      </w:r>
      <w:proofErr w:type="spellStart"/>
      <w:r w:rsidRPr="003D676B">
        <w:rPr>
          <w:rFonts w:cs="Arial"/>
          <w:sz w:val="22"/>
        </w:rPr>
        <w:t>Chró</w:t>
      </w:r>
      <w:r w:rsidR="005B049A">
        <w:rPr>
          <w:rFonts w:cs="Arial"/>
          <w:sz w:val="22"/>
        </w:rPr>
        <w:t>s</w:t>
      </w:r>
      <w:r w:rsidRPr="003D676B">
        <w:rPr>
          <w:rFonts w:cs="Arial"/>
          <w:sz w:val="22"/>
        </w:rPr>
        <w:t>tny</w:t>
      </w:r>
      <w:proofErr w:type="spellEnd"/>
      <w:r w:rsidR="001B5835">
        <w:rPr>
          <w:rFonts w:cs="Arial"/>
          <w:sz w:val="22"/>
        </w:rPr>
        <w:t>.</w:t>
      </w:r>
    </w:p>
    <w:sectPr w:rsidR="003D676B" w:rsidRPr="003D676B" w:rsidSect="000A7ECF">
      <w:headerReference w:type="default" r:id="rId20"/>
      <w:footerReference w:type="default" r:id="rId21"/>
      <w:pgSz w:w="11906" w:h="16838"/>
      <w:pgMar w:top="1985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2EC7" w14:textId="77777777" w:rsidR="00F8320F" w:rsidRDefault="00F8320F">
      <w:r>
        <w:separator/>
      </w:r>
    </w:p>
  </w:endnote>
  <w:endnote w:type="continuationSeparator" w:id="0">
    <w:p w14:paraId="222E11FE" w14:textId="77777777" w:rsidR="00F8320F" w:rsidRDefault="00F8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378A" w14:textId="77777777" w:rsidR="00F8320F" w:rsidRDefault="00F8320F">
      <w:r>
        <w:separator/>
      </w:r>
    </w:p>
  </w:footnote>
  <w:footnote w:type="continuationSeparator" w:id="0">
    <w:p w14:paraId="3DCD72E4" w14:textId="77777777" w:rsidR="00F8320F" w:rsidRDefault="00F8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33F3"/>
    <w:multiLevelType w:val="hybridMultilevel"/>
    <w:tmpl w:val="AD784E2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A63601"/>
    <w:multiLevelType w:val="hybridMultilevel"/>
    <w:tmpl w:val="E3B2C882"/>
    <w:lvl w:ilvl="0" w:tplc="FFFFFFFF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EEA51B0"/>
    <w:multiLevelType w:val="hybridMultilevel"/>
    <w:tmpl w:val="CCB6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6169C"/>
    <w:multiLevelType w:val="hybridMultilevel"/>
    <w:tmpl w:val="23F6FC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43"/>
    <w:rsid w:val="00011AF2"/>
    <w:rsid w:val="00023634"/>
    <w:rsid w:val="0002523D"/>
    <w:rsid w:val="00042F96"/>
    <w:rsid w:val="000628EA"/>
    <w:rsid w:val="000651E9"/>
    <w:rsid w:val="00073AA7"/>
    <w:rsid w:val="00085D71"/>
    <w:rsid w:val="000A74FA"/>
    <w:rsid w:val="000A7ECF"/>
    <w:rsid w:val="000B149D"/>
    <w:rsid w:val="000B1AC5"/>
    <w:rsid w:val="000B7247"/>
    <w:rsid w:val="000C08B8"/>
    <w:rsid w:val="000C3ED9"/>
    <w:rsid w:val="000C79A4"/>
    <w:rsid w:val="000D79F9"/>
    <w:rsid w:val="000F3A8A"/>
    <w:rsid w:val="000F6AA3"/>
    <w:rsid w:val="0010559C"/>
    <w:rsid w:val="00107844"/>
    <w:rsid w:val="00120FBD"/>
    <w:rsid w:val="0012424D"/>
    <w:rsid w:val="0013159A"/>
    <w:rsid w:val="00135455"/>
    <w:rsid w:val="00143310"/>
    <w:rsid w:val="00144E9C"/>
    <w:rsid w:val="001450D5"/>
    <w:rsid w:val="0014790E"/>
    <w:rsid w:val="00152247"/>
    <w:rsid w:val="00161094"/>
    <w:rsid w:val="00163DF9"/>
    <w:rsid w:val="001666D6"/>
    <w:rsid w:val="00166B5D"/>
    <w:rsid w:val="001675EF"/>
    <w:rsid w:val="00167E24"/>
    <w:rsid w:val="0017028A"/>
    <w:rsid w:val="0017784D"/>
    <w:rsid w:val="00190D5A"/>
    <w:rsid w:val="001979B5"/>
    <w:rsid w:val="001A53D4"/>
    <w:rsid w:val="001A5F7C"/>
    <w:rsid w:val="001A6E5B"/>
    <w:rsid w:val="001A7451"/>
    <w:rsid w:val="001B169C"/>
    <w:rsid w:val="001B5835"/>
    <w:rsid w:val="001C05C9"/>
    <w:rsid w:val="001C1FAD"/>
    <w:rsid w:val="001E188E"/>
    <w:rsid w:val="001E4F92"/>
    <w:rsid w:val="001F227E"/>
    <w:rsid w:val="001F4A73"/>
    <w:rsid w:val="001F6427"/>
    <w:rsid w:val="00204A61"/>
    <w:rsid w:val="00205580"/>
    <w:rsid w:val="00213DC9"/>
    <w:rsid w:val="002157BB"/>
    <w:rsid w:val="002262B5"/>
    <w:rsid w:val="0023138D"/>
    <w:rsid w:val="00240013"/>
    <w:rsid w:val="0024118E"/>
    <w:rsid w:val="00241BAC"/>
    <w:rsid w:val="00255DE0"/>
    <w:rsid w:val="002569E3"/>
    <w:rsid w:val="00260382"/>
    <w:rsid w:val="00266281"/>
    <w:rsid w:val="00266CB4"/>
    <w:rsid w:val="00267DD1"/>
    <w:rsid w:val="00267EFE"/>
    <w:rsid w:val="00271D85"/>
    <w:rsid w:val="00273BA2"/>
    <w:rsid w:val="002801AA"/>
    <w:rsid w:val="00283CAB"/>
    <w:rsid w:val="00287AAE"/>
    <w:rsid w:val="00295B34"/>
    <w:rsid w:val="002A00FA"/>
    <w:rsid w:val="002A5D69"/>
    <w:rsid w:val="002B1431"/>
    <w:rsid w:val="002B1DBF"/>
    <w:rsid w:val="002B1F90"/>
    <w:rsid w:val="002B2AF0"/>
    <w:rsid w:val="002B3A4D"/>
    <w:rsid w:val="002C0D5D"/>
    <w:rsid w:val="002C5364"/>
    <w:rsid w:val="002C692D"/>
    <w:rsid w:val="002C6ABE"/>
    <w:rsid w:val="002D1DA4"/>
    <w:rsid w:val="002D3643"/>
    <w:rsid w:val="002E0BC9"/>
    <w:rsid w:val="002E388C"/>
    <w:rsid w:val="002E3E94"/>
    <w:rsid w:val="002F1BF3"/>
    <w:rsid w:val="002F4D43"/>
    <w:rsid w:val="003056C6"/>
    <w:rsid w:val="00311B14"/>
    <w:rsid w:val="003121D0"/>
    <w:rsid w:val="00316F5F"/>
    <w:rsid w:val="00324306"/>
    <w:rsid w:val="003278D6"/>
    <w:rsid w:val="003303F0"/>
    <w:rsid w:val="00337541"/>
    <w:rsid w:val="0034059B"/>
    <w:rsid w:val="00346816"/>
    <w:rsid w:val="0035019C"/>
    <w:rsid w:val="00360248"/>
    <w:rsid w:val="00366A46"/>
    <w:rsid w:val="0037248C"/>
    <w:rsid w:val="00377A0D"/>
    <w:rsid w:val="0038677D"/>
    <w:rsid w:val="003D3FF4"/>
    <w:rsid w:val="003D4CB5"/>
    <w:rsid w:val="003D657A"/>
    <w:rsid w:val="003D676B"/>
    <w:rsid w:val="003D7161"/>
    <w:rsid w:val="003E2116"/>
    <w:rsid w:val="003E3F9D"/>
    <w:rsid w:val="003E69E5"/>
    <w:rsid w:val="003F4A6C"/>
    <w:rsid w:val="00401C54"/>
    <w:rsid w:val="0040748E"/>
    <w:rsid w:val="00412206"/>
    <w:rsid w:val="004252AC"/>
    <w:rsid w:val="00425D95"/>
    <w:rsid w:val="00427E08"/>
    <w:rsid w:val="004349BA"/>
    <w:rsid w:val="0043575C"/>
    <w:rsid w:val="004365C7"/>
    <w:rsid w:val="004425B7"/>
    <w:rsid w:val="00444A85"/>
    <w:rsid w:val="00460FE3"/>
    <w:rsid w:val="00462CFA"/>
    <w:rsid w:val="00482949"/>
    <w:rsid w:val="00486DB1"/>
    <w:rsid w:val="00493E10"/>
    <w:rsid w:val="004972E8"/>
    <w:rsid w:val="004A1DD8"/>
    <w:rsid w:val="004B03A9"/>
    <w:rsid w:val="004C0F9E"/>
    <w:rsid w:val="004C1243"/>
    <w:rsid w:val="004C2CF1"/>
    <w:rsid w:val="004C5C26"/>
    <w:rsid w:val="004E5EFE"/>
    <w:rsid w:val="004F7E99"/>
    <w:rsid w:val="005003F9"/>
    <w:rsid w:val="0050417B"/>
    <w:rsid w:val="00506F9F"/>
    <w:rsid w:val="005133CE"/>
    <w:rsid w:val="005219E1"/>
    <w:rsid w:val="00521BA3"/>
    <w:rsid w:val="00523E0D"/>
    <w:rsid w:val="00525588"/>
    <w:rsid w:val="0052710E"/>
    <w:rsid w:val="00530782"/>
    <w:rsid w:val="00531475"/>
    <w:rsid w:val="005329E5"/>
    <w:rsid w:val="005434FD"/>
    <w:rsid w:val="005442FC"/>
    <w:rsid w:val="00555364"/>
    <w:rsid w:val="0055631D"/>
    <w:rsid w:val="00565244"/>
    <w:rsid w:val="00565760"/>
    <w:rsid w:val="00572A38"/>
    <w:rsid w:val="00580609"/>
    <w:rsid w:val="00593935"/>
    <w:rsid w:val="00595E80"/>
    <w:rsid w:val="005973FD"/>
    <w:rsid w:val="00597C68"/>
    <w:rsid w:val="005A382B"/>
    <w:rsid w:val="005A4047"/>
    <w:rsid w:val="005B049A"/>
    <w:rsid w:val="005C0D39"/>
    <w:rsid w:val="005C6232"/>
    <w:rsid w:val="005C7524"/>
    <w:rsid w:val="005D6F7A"/>
    <w:rsid w:val="005E5831"/>
    <w:rsid w:val="005E5B88"/>
    <w:rsid w:val="005E78EE"/>
    <w:rsid w:val="005F139F"/>
    <w:rsid w:val="005F1EBD"/>
    <w:rsid w:val="005F2CE0"/>
    <w:rsid w:val="006063D0"/>
    <w:rsid w:val="00613C45"/>
    <w:rsid w:val="00615A6C"/>
    <w:rsid w:val="006253FD"/>
    <w:rsid w:val="0063316E"/>
    <w:rsid w:val="00633D4E"/>
    <w:rsid w:val="0063526F"/>
    <w:rsid w:val="00636FCC"/>
    <w:rsid w:val="00637E86"/>
    <w:rsid w:val="006422DE"/>
    <w:rsid w:val="006439FA"/>
    <w:rsid w:val="00643BC8"/>
    <w:rsid w:val="0065145B"/>
    <w:rsid w:val="0067485D"/>
    <w:rsid w:val="0067536C"/>
    <w:rsid w:val="00683989"/>
    <w:rsid w:val="006A2065"/>
    <w:rsid w:val="006A3D88"/>
    <w:rsid w:val="006A4A7A"/>
    <w:rsid w:val="006B0848"/>
    <w:rsid w:val="006B733D"/>
    <w:rsid w:val="006B73E2"/>
    <w:rsid w:val="006C34AE"/>
    <w:rsid w:val="006C5C8D"/>
    <w:rsid w:val="006C67AF"/>
    <w:rsid w:val="006D3DC5"/>
    <w:rsid w:val="006E5BEC"/>
    <w:rsid w:val="006E6E30"/>
    <w:rsid w:val="006F107A"/>
    <w:rsid w:val="006F143B"/>
    <w:rsid w:val="00703826"/>
    <w:rsid w:val="007039EC"/>
    <w:rsid w:val="0071572D"/>
    <w:rsid w:val="007157BA"/>
    <w:rsid w:val="007169F9"/>
    <w:rsid w:val="007174A6"/>
    <w:rsid w:val="007224B3"/>
    <w:rsid w:val="00731303"/>
    <w:rsid w:val="0074017F"/>
    <w:rsid w:val="007402E0"/>
    <w:rsid w:val="0074489D"/>
    <w:rsid w:val="00746549"/>
    <w:rsid w:val="007514AD"/>
    <w:rsid w:val="00752F25"/>
    <w:rsid w:val="00753014"/>
    <w:rsid w:val="0075524D"/>
    <w:rsid w:val="007560B0"/>
    <w:rsid w:val="007627D7"/>
    <w:rsid w:val="00765F2C"/>
    <w:rsid w:val="00771995"/>
    <w:rsid w:val="00776C4F"/>
    <w:rsid w:val="007838E4"/>
    <w:rsid w:val="007846DC"/>
    <w:rsid w:val="00794F05"/>
    <w:rsid w:val="007A19D8"/>
    <w:rsid w:val="007C297F"/>
    <w:rsid w:val="007E36E4"/>
    <w:rsid w:val="007F0193"/>
    <w:rsid w:val="007F0ACE"/>
    <w:rsid w:val="007F5A40"/>
    <w:rsid w:val="00800F0E"/>
    <w:rsid w:val="00804024"/>
    <w:rsid w:val="00812939"/>
    <w:rsid w:val="00815D4B"/>
    <w:rsid w:val="0081753E"/>
    <w:rsid w:val="00823AB9"/>
    <w:rsid w:val="00825791"/>
    <w:rsid w:val="0083318B"/>
    <w:rsid w:val="008429F3"/>
    <w:rsid w:val="00844D80"/>
    <w:rsid w:val="0085010E"/>
    <w:rsid w:val="0085223E"/>
    <w:rsid w:val="0085454F"/>
    <w:rsid w:val="00855097"/>
    <w:rsid w:val="008658A2"/>
    <w:rsid w:val="00870E92"/>
    <w:rsid w:val="0087354F"/>
    <w:rsid w:val="00880084"/>
    <w:rsid w:val="00884EA4"/>
    <w:rsid w:val="00892001"/>
    <w:rsid w:val="00896985"/>
    <w:rsid w:val="008A05FA"/>
    <w:rsid w:val="008C53D0"/>
    <w:rsid w:val="008C5D60"/>
    <w:rsid w:val="008D4B2B"/>
    <w:rsid w:val="008D527A"/>
    <w:rsid w:val="008D56DA"/>
    <w:rsid w:val="008D5771"/>
    <w:rsid w:val="008E2DF7"/>
    <w:rsid w:val="008F472E"/>
    <w:rsid w:val="00902556"/>
    <w:rsid w:val="00902D8B"/>
    <w:rsid w:val="0090338C"/>
    <w:rsid w:val="0091048E"/>
    <w:rsid w:val="0091098F"/>
    <w:rsid w:val="009115A6"/>
    <w:rsid w:val="00915501"/>
    <w:rsid w:val="00924ABC"/>
    <w:rsid w:val="00940E8F"/>
    <w:rsid w:val="0095309C"/>
    <w:rsid w:val="009577D8"/>
    <w:rsid w:val="009652F2"/>
    <w:rsid w:val="009719ED"/>
    <w:rsid w:val="00982A60"/>
    <w:rsid w:val="00982B95"/>
    <w:rsid w:val="00983D7C"/>
    <w:rsid w:val="00986C37"/>
    <w:rsid w:val="00997528"/>
    <w:rsid w:val="0099796A"/>
    <w:rsid w:val="009A366B"/>
    <w:rsid w:val="009B693A"/>
    <w:rsid w:val="009C1346"/>
    <w:rsid w:val="009D05C8"/>
    <w:rsid w:val="009D49BA"/>
    <w:rsid w:val="009E043B"/>
    <w:rsid w:val="009E3C0B"/>
    <w:rsid w:val="009F124A"/>
    <w:rsid w:val="00A030C8"/>
    <w:rsid w:val="00A06E38"/>
    <w:rsid w:val="00A13244"/>
    <w:rsid w:val="00A14123"/>
    <w:rsid w:val="00A239AA"/>
    <w:rsid w:val="00A259A9"/>
    <w:rsid w:val="00A37362"/>
    <w:rsid w:val="00A42BB8"/>
    <w:rsid w:val="00A439E8"/>
    <w:rsid w:val="00A45753"/>
    <w:rsid w:val="00A51BCF"/>
    <w:rsid w:val="00A53423"/>
    <w:rsid w:val="00A62659"/>
    <w:rsid w:val="00A6410C"/>
    <w:rsid w:val="00A64454"/>
    <w:rsid w:val="00A65F20"/>
    <w:rsid w:val="00A76293"/>
    <w:rsid w:val="00A766D5"/>
    <w:rsid w:val="00A77DA2"/>
    <w:rsid w:val="00A85D9D"/>
    <w:rsid w:val="00A92C4C"/>
    <w:rsid w:val="00AA5AEA"/>
    <w:rsid w:val="00AA602D"/>
    <w:rsid w:val="00AB572D"/>
    <w:rsid w:val="00AC6951"/>
    <w:rsid w:val="00AD6C68"/>
    <w:rsid w:val="00AE08B5"/>
    <w:rsid w:val="00AE2923"/>
    <w:rsid w:val="00AE2CA8"/>
    <w:rsid w:val="00AE66CE"/>
    <w:rsid w:val="00AE7F9D"/>
    <w:rsid w:val="00AF0812"/>
    <w:rsid w:val="00AF1794"/>
    <w:rsid w:val="00AF34D8"/>
    <w:rsid w:val="00B01B32"/>
    <w:rsid w:val="00B028F7"/>
    <w:rsid w:val="00B07B36"/>
    <w:rsid w:val="00B2200C"/>
    <w:rsid w:val="00B22863"/>
    <w:rsid w:val="00B26424"/>
    <w:rsid w:val="00B26F1E"/>
    <w:rsid w:val="00B31945"/>
    <w:rsid w:val="00B37B89"/>
    <w:rsid w:val="00B41502"/>
    <w:rsid w:val="00B430B5"/>
    <w:rsid w:val="00B45985"/>
    <w:rsid w:val="00B51024"/>
    <w:rsid w:val="00B512B5"/>
    <w:rsid w:val="00B55564"/>
    <w:rsid w:val="00B55AB8"/>
    <w:rsid w:val="00B60CD8"/>
    <w:rsid w:val="00B60F9C"/>
    <w:rsid w:val="00B6769E"/>
    <w:rsid w:val="00B708CB"/>
    <w:rsid w:val="00B73F22"/>
    <w:rsid w:val="00B76F9A"/>
    <w:rsid w:val="00B810B2"/>
    <w:rsid w:val="00B84A9B"/>
    <w:rsid w:val="00BA152D"/>
    <w:rsid w:val="00BA26F7"/>
    <w:rsid w:val="00BA3F03"/>
    <w:rsid w:val="00BA79F0"/>
    <w:rsid w:val="00BB24CE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239E"/>
    <w:rsid w:val="00C07AF8"/>
    <w:rsid w:val="00C10101"/>
    <w:rsid w:val="00C123B1"/>
    <w:rsid w:val="00C149B1"/>
    <w:rsid w:val="00C17F67"/>
    <w:rsid w:val="00C21071"/>
    <w:rsid w:val="00C2398C"/>
    <w:rsid w:val="00C25569"/>
    <w:rsid w:val="00C27366"/>
    <w:rsid w:val="00C30193"/>
    <w:rsid w:val="00C34D5C"/>
    <w:rsid w:val="00C4123F"/>
    <w:rsid w:val="00C46825"/>
    <w:rsid w:val="00C63AA8"/>
    <w:rsid w:val="00C67A6B"/>
    <w:rsid w:val="00C7783C"/>
    <w:rsid w:val="00C81210"/>
    <w:rsid w:val="00C84231"/>
    <w:rsid w:val="00CA6B58"/>
    <w:rsid w:val="00CB1AE6"/>
    <w:rsid w:val="00CB3ED4"/>
    <w:rsid w:val="00CB3F86"/>
    <w:rsid w:val="00CD34F0"/>
    <w:rsid w:val="00CE0954"/>
    <w:rsid w:val="00CE25BD"/>
    <w:rsid w:val="00CF11F7"/>
    <w:rsid w:val="00CF14F9"/>
    <w:rsid w:val="00D1323F"/>
    <w:rsid w:val="00D202BA"/>
    <w:rsid w:val="00D21574"/>
    <w:rsid w:val="00D251AC"/>
    <w:rsid w:val="00D43766"/>
    <w:rsid w:val="00D47CCF"/>
    <w:rsid w:val="00D525D6"/>
    <w:rsid w:val="00D6457B"/>
    <w:rsid w:val="00D66DEC"/>
    <w:rsid w:val="00D71A41"/>
    <w:rsid w:val="00D725FE"/>
    <w:rsid w:val="00D768A4"/>
    <w:rsid w:val="00D825BF"/>
    <w:rsid w:val="00D92F52"/>
    <w:rsid w:val="00DA19AC"/>
    <w:rsid w:val="00DA753F"/>
    <w:rsid w:val="00DA7D51"/>
    <w:rsid w:val="00DC182C"/>
    <w:rsid w:val="00DC4795"/>
    <w:rsid w:val="00DC5754"/>
    <w:rsid w:val="00DD34A3"/>
    <w:rsid w:val="00DD5A89"/>
    <w:rsid w:val="00DD6056"/>
    <w:rsid w:val="00DE7C6A"/>
    <w:rsid w:val="00DF2857"/>
    <w:rsid w:val="00DF6981"/>
    <w:rsid w:val="00DF782B"/>
    <w:rsid w:val="00E03AEF"/>
    <w:rsid w:val="00E102DE"/>
    <w:rsid w:val="00E24825"/>
    <w:rsid w:val="00E42093"/>
    <w:rsid w:val="00E522AD"/>
    <w:rsid w:val="00E5569F"/>
    <w:rsid w:val="00E63B68"/>
    <w:rsid w:val="00E64103"/>
    <w:rsid w:val="00E71F4A"/>
    <w:rsid w:val="00E73895"/>
    <w:rsid w:val="00E74719"/>
    <w:rsid w:val="00E76CD1"/>
    <w:rsid w:val="00E80531"/>
    <w:rsid w:val="00E92570"/>
    <w:rsid w:val="00E92AB4"/>
    <w:rsid w:val="00E96910"/>
    <w:rsid w:val="00EA27CF"/>
    <w:rsid w:val="00EB4CF6"/>
    <w:rsid w:val="00EB685B"/>
    <w:rsid w:val="00ED2011"/>
    <w:rsid w:val="00EE0D26"/>
    <w:rsid w:val="00EE4AD8"/>
    <w:rsid w:val="00F139AC"/>
    <w:rsid w:val="00F21EAC"/>
    <w:rsid w:val="00F23960"/>
    <w:rsid w:val="00F23F7F"/>
    <w:rsid w:val="00F3243D"/>
    <w:rsid w:val="00F36E2F"/>
    <w:rsid w:val="00F423F8"/>
    <w:rsid w:val="00F46D0D"/>
    <w:rsid w:val="00F50B8A"/>
    <w:rsid w:val="00F54084"/>
    <w:rsid w:val="00F63C16"/>
    <w:rsid w:val="00F75EAF"/>
    <w:rsid w:val="00F8138E"/>
    <w:rsid w:val="00F8320F"/>
    <w:rsid w:val="00F92B59"/>
    <w:rsid w:val="00F948BC"/>
    <w:rsid w:val="00F960CF"/>
    <w:rsid w:val="00FA10A3"/>
    <w:rsid w:val="00FA1226"/>
    <w:rsid w:val="00FB6D34"/>
    <w:rsid w:val="00FD0100"/>
    <w:rsid w:val="00FD09D8"/>
    <w:rsid w:val="00FF00F8"/>
    <w:rsid w:val="00FF1EB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,Akapit z list?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paragraph" w:styleId="Tekstprzypisudolnego">
    <w:name w:val="footnote text"/>
    <w:aliases w:val="Podrozdział,Podrozdzia3,-E Fuﬂnotentext,Fuﬂnotentext Ursprung,Fußnotentext Ursprung,-E Fußnotentext,Footnote text,Tekst przypisu Znak Znak Znak Znak,Tekst przypisu Znak Znak Znak Znak Znak,footnote text,Fußnote,fn,9 pt,8 ,Znak,8"/>
    <w:basedOn w:val="Normalny"/>
    <w:link w:val="TekstprzypisudolnegoZnak"/>
    <w:uiPriority w:val="99"/>
    <w:unhideWhenUsed/>
    <w:qFormat/>
    <w:rsid w:val="00E63B68"/>
    <w:rPr>
      <w:rFonts w:ascii="Arial" w:eastAsia="Calibri" w:hAnsi="Arial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ootnote text Znak,Tekst przypisu Znak Znak Znak Znak Znak1,footnote text Znak,Fußnote Znak"/>
    <w:basedOn w:val="Domylnaczcionkaakapitu"/>
    <w:link w:val="Tekstprzypisudolnego"/>
    <w:uiPriority w:val="99"/>
    <w:rsid w:val="00E63B68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Char1,Footnote Reference Number,Footnote Reference Superscript,BVI fnr,number"/>
    <w:basedOn w:val="Domylnaczcionkaakapitu"/>
    <w:link w:val="FootnotesymbolCarZchn"/>
    <w:uiPriority w:val="99"/>
    <w:unhideWhenUsed/>
    <w:rsid w:val="00E63B68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E63B68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55DE0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A27CF"/>
    <w:rPr>
      <w:i/>
      <w:i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qFormat/>
    <w:rsid w:val="00EA27CF"/>
    <w:rPr>
      <w:rFonts w:ascii="Trebuchet MS" w:eastAsia="Times New Roman" w:hAnsi="Trebuchet MS" w:cs="Times New Roman"/>
      <w:sz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6951"/>
    <w:rPr>
      <w:color w:val="605E5C"/>
      <w:shd w:val="clear" w:color="auto" w:fill="E1DFDD"/>
    </w:rPr>
  </w:style>
  <w:style w:type="character" w:customStyle="1" w:styleId="A24">
    <w:name w:val="A24"/>
    <w:uiPriority w:val="99"/>
    <w:rsid w:val="00880084"/>
    <w:rPr>
      <w:rFonts w:cs="Fira Sans"/>
      <w:color w:val="000000"/>
      <w:sz w:val="18"/>
      <w:szCs w:val="18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rogram_lagodzenia_kar2.php" TargetMode="External"/><Relationship Id="rId13" Type="http://schemas.openxmlformats.org/officeDocument/2006/relationships/hyperlink" Target="https://www.uokik.gov.pl/aktualnosci.php?news_id=17028" TargetMode="External"/><Relationship Id="rId18" Type="http://schemas.openxmlformats.org/officeDocument/2006/relationships/hyperlink" Target="https://www.uokik.gov.pl/uokiktestuje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uokik.gov.pl/download.php?plik=25592" TargetMode="External"/><Relationship Id="rId12" Type="http://schemas.openxmlformats.org/officeDocument/2006/relationships/hyperlink" Target="https://www.uokik.gov.pl/aktualnosci.php?news_id=16814" TargetMode="External"/><Relationship Id="rId17" Type="http://schemas.openxmlformats.org/officeDocument/2006/relationships/hyperlink" Target="https://www.uokik.gov.pl/aktualnosci.php?news_id=166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okik.gov.pl/aktualnosci.php?news_id=1624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kik.gov.pl/aktualnosci.php?news_id=166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okik.gov.pl/aktualnosci.php?news_id=171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okik.gov.pl/aktualnosci.php?news_id=17114" TargetMode="External"/><Relationship Id="rId19" Type="http://schemas.openxmlformats.org/officeDocument/2006/relationships/hyperlink" Target="https://www.uokik.gov.pl/download.php?plik=25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aktualnosci.php?news_id=17000" TargetMode="External"/><Relationship Id="rId14" Type="http://schemas.openxmlformats.org/officeDocument/2006/relationships/hyperlink" Target="https://www.uokik.gov.pl/aktualnosci.php?news_id=17093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1928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</cp:lastModifiedBy>
  <cp:revision>12</cp:revision>
  <cp:lastPrinted>2019-03-06T14:11:00Z</cp:lastPrinted>
  <dcterms:created xsi:type="dcterms:W3CDTF">2021-06-27T21:09:00Z</dcterms:created>
  <dcterms:modified xsi:type="dcterms:W3CDTF">2021-06-28T07:09:00Z</dcterms:modified>
</cp:coreProperties>
</file>