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2E4" w14:textId="646C6B93" w:rsidR="00D47CCF" w:rsidRPr="0024118E" w:rsidRDefault="00E33A0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NOVA CENTRUM EDUKACYJNE STOSUJE NIEDOZWOLONE KLAUZULE – DECYZJA PREZESA UOKIK</w:t>
      </w:r>
    </w:p>
    <w:p w14:paraId="56141A48" w14:textId="1E42AB35" w:rsidR="00C2398C" w:rsidRDefault="00E33A05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uznał za niedozwolone 14 klauzul stosowanych przez Nova Centrum Edukacyjne w umowach zawieranych z konsumentami.</w:t>
      </w:r>
    </w:p>
    <w:p w14:paraId="6DC50042" w14:textId="6A07E209" w:rsidR="009C5E62" w:rsidRPr="009C5E62" w:rsidRDefault="009C5E62" w:rsidP="009C5E6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8524F">
        <w:rPr>
          <w:b/>
          <w:sz w:val="22"/>
        </w:rPr>
        <w:t>Dotyczą one m.in. zasad wnoszenia czesnego, wypowiedzenia umowy czy możliwości przeniesienia ucznia do innej klasy.</w:t>
      </w:r>
    </w:p>
    <w:p w14:paraId="479F6D30" w14:textId="72E160DD" w:rsidR="00986C37" w:rsidRPr="005E4D83" w:rsidRDefault="00E33A0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UOKiK nałożył na spółkę karę w łącznej wysokości ponad </w:t>
      </w:r>
      <w:r w:rsidR="006E19B7">
        <w:rPr>
          <w:rFonts w:cs="Tahoma"/>
          <w:b/>
          <w:color w:val="000000" w:themeColor="text1"/>
          <w:sz w:val="22"/>
          <w:lang w:eastAsia="en-GB"/>
        </w:rPr>
        <w:t xml:space="preserve">355 </w:t>
      </w:r>
      <w:r>
        <w:rPr>
          <w:rFonts w:cs="Tahoma"/>
          <w:b/>
          <w:color w:val="000000" w:themeColor="text1"/>
          <w:sz w:val="22"/>
          <w:lang w:eastAsia="en-GB"/>
        </w:rPr>
        <w:t>tys. zł, zakazał również stosowania zakwestionowanych klauzul.</w:t>
      </w:r>
    </w:p>
    <w:p w14:paraId="3EEFAE3D" w14:textId="2772BC02" w:rsidR="005E4D83" w:rsidRDefault="0010559C" w:rsidP="00E33A0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86C37">
        <w:rPr>
          <w:b/>
          <w:sz w:val="22"/>
        </w:rPr>
        <w:t>xx m</w:t>
      </w:r>
      <w:r w:rsidR="00C5478B">
        <w:rPr>
          <w:b/>
          <w:sz w:val="22"/>
        </w:rPr>
        <w:t>aja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5478B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A2D06">
        <w:rPr>
          <w:sz w:val="22"/>
        </w:rPr>
        <w:t xml:space="preserve">Spółka </w:t>
      </w:r>
      <w:r w:rsidR="00E33A05">
        <w:rPr>
          <w:sz w:val="22"/>
        </w:rPr>
        <w:t xml:space="preserve">Nova Centrum Edukacyjne </w:t>
      </w:r>
      <w:r w:rsidR="00B43736">
        <w:rPr>
          <w:sz w:val="22"/>
        </w:rPr>
        <w:t xml:space="preserve">z Warszawy </w:t>
      </w:r>
      <w:r w:rsidR="00E33A05">
        <w:rPr>
          <w:sz w:val="22"/>
        </w:rPr>
        <w:t xml:space="preserve">prowadzi </w:t>
      </w:r>
      <w:r w:rsidR="00595E33">
        <w:rPr>
          <w:sz w:val="22"/>
        </w:rPr>
        <w:t xml:space="preserve">prywatne </w:t>
      </w:r>
      <w:r w:rsidR="00E33A05">
        <w:rPr>
          <w:sz w:val="22"/>
        </w:rPr>
        <w:t xml:space="preserve">szkoły policealne, podstawowe oraz pozaszkolne formy edukacji. </w:t>
      </w:r>
      <w:r w:rsidR="00E33A05" w:rsidRPr="00E33A05">
        <w:rPr>
          <w:sz w:val="22"/>
        </w:rPr>
        <w:t>Prezes UOKiK Tomasz Chróstny wydał decyzj</w:t>
      </w:r>
      <w:r w:rsidR="00E33A05">
        <w:rPr>
          <w:sz w:val="22"/>
        </w:rPr>
        <w:t>ę</w:t>
      </w:r>
      <w:r w:rsidR="00E33A05" w:rsidRPr="00E33A05">
        <w:rPr>
          <w:sz w:val="22"/>
        </w:rPr>
        <w:t>, w któr</w:t>
      </w:r>
      <w:r w:rsidR="00E33A05">
        <w:rPr>
          <w:sz w:val="22"/>
        </w:rPr>
        <w:t>ej</w:t>
      </w:r>
      <w:r w:rsidR="00E33A05" w:rsidRPr="00E33A05">
        <w:rPr>
          <w:sz w:val="22"/>
        </w:rPr>
        <w:t xml:space="preserve"> zakwestionował postanowienia zawarte </w:t>
      </w:r>
      <w:r w:rsidR="00E33A05">
        <w:rPr>
          <w:sz w:val="22"/>
        </w:rPr>
        <w:t xml:space="preserve">w </w:t>
      </w:r>
      <w:r w:rsidR="00E33A05" w:rsidRPr="00FF5940">
        <w:rPr>
          <w:sz w:val="22"/>
        </w:rPr>
        <w:t>umowach</w:t>
      </w:r>
      <w:r w:rsidR="00E33A05">
        <w:rPr>
          <w:sz w:val="22"/>
        </w:rPr>
        <w:t xml:space="preserve"> z konsumentami, określające</w:t>
      </w:r>
      <w:r w:rsidR="00FF5940">
        <w:rPr>
          <w:sz w:val="22"/>
        </w:rPr>
        <w:t xml:space="preserve"> m.in.</w:t>
      </w:r>
      <w:r w:rsidR="00E33A05">
        <w:rPr>
          <w:sz w:val="22"/>
        </w:rPr>
        <w:t xml:space="preserve"> zasady</w:t>
      </w:r>
      <w:r w:rsidR="00E33A05" w:rsidRPr="00E33A05">
        <w:rPr>
          <w:sz w:val="22"/>
        </w:rPr>
        <w:t xml:space="preserve"> </w:t>
      </w:r>
      <w:r w:rsidR="007457B8">
        <w:rPr>
          <w:sz w:val="22"/>
        </w:rPr>
        <w:t xml:space="preserve">wnoszenia opłat za </w:t>
      </w:r>
      <w:r w:rsidR="00595E33">
        <w:rPr>
          <w:sz w:val="22"/>
        </w:rPr>
        <w:t>naukę</w:t>
      </w:r>
      <w:r w:rsidR="007457B8">
        <w:rPr>
          <w:sz w:val="22"/>
        </w:rPr>
        <w:t xml:space="preserve">, rozwiązania </w:t>
      </w:r>
      <w:r w:rsidR="007457B8" w:rsidRPr="00FF5940">
        <w:rPr>
          <w:sz w:val="22"/>
        </w:rPr>
        <w:t>umowy</w:t>
      </w:r>
      <w:r w:rsidR="007457B8">
        <w:rPr>
          <w:sz w:val="22"/>
        </w:rPr>
        <w:t xml:space="preserve"> i zmiany jej warunków, a także odpowiedzialności </w:t>
      </w:r>
      <w:r w:rsidR="00595E33">
        <w:rPr>
          <w:sz w:val="22"/>
        </w:rPr>
        <w:t>szkoły</w:t>
      </w:r>
      <w:r w:rsidR="00E33A05" w:rsidRPr="00FF5940">
        <w:rPr>
          <w:sz w:val="22"/>
        </w:rPr>
        <w:t>.</w:t>
      </w:r>
      <w:r w:rsidR="00E33A05" w:rsidRPr="00E33A05">
        <w:rPr>
          <w:sz w:val="22"/>
        </w:rPr>
        <w:t xml:space="preserve"> Podstawą do zajęcia się sprawą były sygnały od konsumentów</w:t>
      </w:r>
      <w:r w:rsidR="007457B8">
        <w:rPr>
          <w:sz w:val="22"/>
        </w:rPr>
        <w:t xml:space="preserve"> oraz od miejskich i powiatowych rzeczników konsumentów.</w:t>
      </w:r>
    </w:p>
    <w:p w14:paraId="1023E504" w14:textId="7B30545D" w:rsidR="007457B8" w:rsidRDefault="007457B8" w:rsidP="00E33A05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740B3B">
        <w:rPr>
          <w:rStyle w:val="Pogrubienie"/>
          <w:rFonts w:cs="Tahoma"/>
          <w:b w:val="0"/>
          <w:i/>
          <w:sz w:val="22"/>
        </w:rPr>
        <w:t>- Stosowane przez spółkę we wzorcach umów postanowienia naruszają nie tylko interesy konsumentów, ale i dobre obyczaje</w:t>
      </w:r>
      <w:r w:rsidR="000A356E">
        <w:rPr>
          <w:rStyle w:val="Pogrubienie"/>
          <w:rFonts w:cs="Tahoma"/>
          <w:b w:val="0"/>
          <w:i/>
          <w:sz w:val="22"/>
        </w:rPr>
        <w:t xml:space="preserve">, </w:t>
      </w:r>
      <w:r w:rsidRPr="00740B3B">
        <w:rPr>
          <w:rStyle w:val="Pogrubienie"/>
          <w:rFonts w:cs="Tahoma"/>
          <w:b w:val="0"/>
          <w:i/>
          <w:sz w:val="22"/>
        </w:rPr>
        <w:t xml:space="preserve">stawiając </w:t>
      </w:r>
      <w:r w:rsidR="000A356E">
        <w:rPr>
          <w:rStyle w:val="Pogrubienie"/>
          <w:rFonts w:cs="Tahoma"/>
          <w:b w:val="0"/>
          <w:i/>
          <w:sz w:val="22"/>
        </w:rPr>
        <w:t>klientów spółki</w:t>
      </w:r>
      <w:r w:rsidRPr="00740B3B">
        <w:rPr>
          <w:rStyle w:val="Pogrubienie"/>
          <w:rFonts w:cs="Tahoma"/>
          <w:b w:val="0"/>
          <w:i/>
          <w:sz w:val="22"/>
        </w:rPr>
        <w:t xml:space="preserve"> w pozycji dużo słabszych uczestników rynku. </w:t>
      </w:r>
      <w:r w:rsidR="00D77BB0">
        <w:rPr>
          <w:rStyle w:val="Pogrubienie"/>
          <w:rFonts w:cs="Tahoma"/>
          <w:b w:val="0"/>
          <w:i/>
          <w:sz w:val="22"/>
        </w:rPr>
        <w:t>Warunki umowy powinny być przejrzyste i zrozumiałe dla konsumentów</w:t>
      </w:r>
      <w:r w:rsidR="008129F0">
        <w:rPr>
          <w:rStyle w:val="Pogrubienie"/>
          <w:rFonts w:cs="Tahoma"/>
          <w:b w:val="0"/>
          <w:i/>
          <w:sz w:val="22"/>
        </w:rPr>
        <w:t>, zaś uprawnienia stron umowy - równoważne</w:t>
      </w:r>
      <w:r w:rsidR="00D77BB0">
        <w:rPr>
          <w:rStyle w:val="Pogrubienie"/>
          <w:rFonts w:cs="Tahoma"/>
          <w:b w:val="0"/>
          <w:i/>
          <w:sz w:val="22"/>
        </w:rPr>
        <w:t xml:space="preserve"> </w:t>
      </w:r>
      <w:r>
        <w:rPr>
          <w:rStyle w:val="Pogrubienie"/>
          <w:rFonts w:cs="Tahoma"/>
          <w:b w:val="0"/>
          <w:sz w:val="22"/>
        </w:rPr>
        <w:t>– mówi Prezes UOKiK Tomasz Chróstny.</w:t>
      </w:r>
    </w:p>
    <w:p w14:paraId="3F38FC6E" w14:textId="087E380A" w:rsidR="00740B3B" w:rsidRDefault="00740B3B" w:rsidP="00E33A05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Pierwsza grupa zakwestionowanych</w:t>
      </w:r>
      <w:r w:rsidR="00FB481E">
        <w:rPr>
          <w:rStyle w:val="Pogrubienie"/>
          <w:rFonts w:cs="Tahoma"/>
          <w:b w:val="0"/>
          <w:sz w:val="22"/>
        </w:rPr>
        <w:t xml:space="preserve"> przez UOKiK</w:t>
      </w:r>
      <w:r>
        <w:rPr>
          <w:rStyle w:val="Pogrubienie"/>
          <w:rFonts w:cs="Tahoma"/>
          <w:b w:val="0"/>
          <w:sz w:val="22"/>
        </w:rPr>
        <w:t xml:space="preserve"> klauzul to postanowienia związane z</w:t>
      </w:r>
      <w:r w:rsidR="003A7498">
        <w:rPr>
          <w:rStyle w:val="Pogrubienie"/>
          <w:rFonts w:cs="Tahoma"/>
          <w:b w:val="0"/>
          <w:sz w:val="22"/>
        </w:rPr>
        <w:t xml:space="preserve"> obowiązkiem zwrotu wpisowego w przypa</w:t>
      </w:r>
      <w:r w:rsidR="00BB05D9">
        <w:rPr>
          <w:rStyle w:val="Pogrubienie"/>
          <w:rFonts w:cs="Tahoma"/>
          <w:b w:val="0"/>
          <w:sz w:val="22"/>
        </w:rPr>
        <w:t xml:space="preserve">dku rezygnacji przez słuchacza z nauki przed rozpoczęciem kolejnego semestru, </w:t>
      </w:r>
      <w:r w:rsidR="00595E33">
        <w:rPr>
          <w:rStyle w:val="Pogrubienie"/>
          <w:rFonts w:cs="Tahoma"/>
          <w:b w:val="0"/>
          <w:sz w:val="22"/>
        </w:rPr>
        <w:t xml:space="preserve">rozwiązania umowy z jego winy, </w:t>
      </w:r>
      <w:r w:rsidR="00BB05D9">
        <w:rPr>
          <w:rStyle w:val="Pogrubienie"/>
          <w:rFonts w:cs="Tahoma"/>
          <w:b w:val="0"/>
          <w:sz w:val="22"/>
        </w:rPr>
        <w:t>skreślenia z listy kursantów. Kursant zapisując się do szkoły może skorzystać z promocji i nie płacić wpisowego w wysokości 400 zł. Jednak jeśli słuchacz:</w:t>
      </w:r>
    </w:p>
    <w:p w14:paraId="60AE8429" w14:textId="4B77532D" w:rsidR="00BB05D9" w:rsidRDefault="00BB05D9" w:rsidP="00BB05D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nie uzyska promocji na kolejny semestr lub nie ukończy szkoły</w:t>
      </w:r>
      <w:r w:rsidR="009C5E62">
        <w:rPr>
          <w:rStyle w:val="Pogrubienie"/>
          <w:rFonts w:cs="Tahoma"/>
          <w:b w:val="0"/>
          <w:sz w:val="22"/>
        </w:rPr>
        <w:t>,</w:t>
      </w:r>
    </w:p>
    <w:p w14:paraId="2DC73385" w14:textId="3BBED25E" w:rsidR="00BB05D9" w:rsidRDefault="00BB05D9" w:rsidP="00BB05D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jednostronnie rozwiąże umowę w trakcie semestru</w:t>
      </w:r>
      <w:r w:rsidR="009C5E62">
        <w:rPr>
          <w:rStyle w:val="Pogrubienie"/>
          <w:rFonts w:cs="Tahoma"/>
          <w:b w:val="0"/>
          <w:sz w:val="22"/>
        </w:rPr>
        <w:t>,</w:t>
      </w:r>
    </w:p>
    <w:p w14:paraId="0C1D29CC" w14:textId="22994501" w:rsidR="00BB05D9" w:rsidRDefault="00BB05D9" w:rsidP="00BB05D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szkoła rozwiąże umowę z winy słuchacza (jeśli np. nie dostarczy on wymaganych dokumentów)</w:t>
      </w:r>
      <w:r w:rsidR="009C5E62">
        <w:rPr>
          <w:rStyle w:val="Pogrubienie"/>
          <w:rFonts w:cs="Tahoma"/>
          <w:b w:val="0"/>
          <w:sz w:val="22"/>
        </w:rPr>
        <w:t>,</w:t>
      </w:r>
    </w:p>
    <w:p w14:paraId="626953DD" w14:textId="134EB32F" w:rsidR="000A356E" w:rsidRDefault="000A356E" w:rsidP="00BB05D9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to w takich sytuacjach </w:t>
      </w:r>
      <w:r w:rsidR="00BB05D9">
        <w:rPr>
          <w:rStyle w:val="Pogrubienie"/>
          <w:rFonts w:cs="Tahoma"/>
          <w:b w:val="0"/>
          <w:sz w:val="22"/>
        </w:rPr>
        <w:t xml:space="preserve">musi on </w:t>
      </w:r>
      <w:r w:rsidR="00490394">
        <w:rPr>
          <w:rStyle w:val="Pogrubienie"/>
          <w:rFonts w:cs="Tahoma"/>
          <w:b w:val="0"/>
          <w:sz w:val="22"/>
        </w:rPr>
        <w:t xml:space="preserve">uiścić wpisowe. </w:t>
      </w:r>
    </w:p>
    <w:p w14:paraId="4AE49474" w14:textId="2FD4BA2E" w:rsidR="00BB05D9" w:rsidRDefault="00490394" w:rsidP="00BB05D9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lastRenderedPageBreak/>
        <w:t xml:space="preserve">– </w:t>
      </w:r>
      <w:r w:rsidRPr="00490394">
        <w:rPr>
          <w:rStyle w:val="Pogrubienie"/>
          <w:rFonts w:cs="Tahoma"/>
          <w:b w:val="0"/>
          <w:i/>
          <w:sz w:val="22"/>
        </w:rPr>
        <w:t xml:space="preserve">Spółka w przypadku rozwiązania lub wygaśnięcia umowy nakłada dodatkowe obowiązki jedynie na konsumenta. </w:t>
      </w:r>
      <w:r w:rsidR="000A356E">
        <w:rPr>
          <w:rStyle w:val="Pogrubienie"/>
          <w:rFonts w:cs="Tahoma"/>
          <w:b w:val="0"/>
          <w:i/>
          <w:sz w:val="22"/>
        </w:rPr>
        <w:t>Przykładowo p</w:t>
      </w:r>
      <w:r w:rsidRPr="00490394">
        <w:rPr>
          <w:rStyle w:val="Pogrubienie"/>
          <w:rFonts w:cs="Tahoma"/>
          <w:b w:val="0"/>
          <w:i/>
          <w:sz w:val="22"/>
        </w:rPr>
        <w:t xml:space="preserve">ostanowienia </w:t>
      </w:r>
      <w:r w:rsidRPr="00707A06">
        <w:rPr>
          <w:rStyle w:val="Pogrubienie"/>
          <w:rFonts w:cs="Tahoma"/>
          <w:b w:val="0"/>
          <w:i/>
          <w:sz w:val="22"/>
        </w:rPr>
        <w:t>przewidują</w:t>
      </w:r>
      <w:r w:rsidRPr="00490394">
        <w:rPr>
          <w:rStyle w:val="Pogrubienie"/>
          <w:rFonts w:cs="Tahoma"/>
          <w:b w:val="0"/>
          <w:i/>
          <w:sz w:val="22"/>
        </w:rPr>
        <w:t xml:space="preserve">, że konsument jest zobowiązany do zwrotu </w:t>
      </w:r>
      <w:r w:rsidR="009E09CC" w:rsidRPr="008E013A">
        <w:rPr>
          <w:rStyle w:val="Pogrubienie"/>
          <w:rFonts w:cs="Tahoma"/>
          <w:b w:val="0"/>
          <w:i/>
          <w:sz w:val="22"/>
        </w:rPr>
        <w:t xml:space="preserve">ulgi za </w:t>
      </w:r>
      <w:r w:rsidR="00595E33" w:rsidRPr="008E013A">
        <w:rPr>
          <w:rStyle w:val="Pogrubienie"/>
          <w:rFonts w:cs="Tahoma"/>
          <w:b w:val="0"/>
          <w:i/>
          <w:sz w:val="22"/>
        </w:rPr>
        <w:t>wpisowe</w:t>
      </w:r>
      <w:r w:rsidR="006276D5" w:rsidRPr="008E013A">
        <w:rPr>
          <w:rStyle w:val="Pogrubienie"/>
          <w:rFonts w:cs="Tahoma"/>
          <w:b w:val="0"/>
          <w:i/>
          <w:sz w:val="22"/>
        </w:rPr>
        <w:t xml:space="preserve">. </w:t>
      </w:r>
      <w:r w:rsidR="00EE1474" w:rsidRPr="008E013A">
        <w:rPr>
          <w:rStyle w:val="Pogrubienie"/>
          <w:rFonts w:cs="Tahoma"/>
          <w:b w:val="0"/>
          <w:i/>
          <w:sz w:val="22"/>
        </w:rPr>
        <w:t>J</w:t>
      </w:r>
      <w:r w:rsidRPr="008E013A">
        <w:rPr>
          <w:rStyle w:val="Pogrubienie"/>
          <w:rFonts w:cs="Tahoma"/>
          <w:b w:val="0"/>
          <w:i/>
          <w:sz w:val="22"/>
        </w:rPr>
        <w:t xml:space="preserve">eśli </w:t>
      </w:r>
      <w:r w:rsidR="00EE1474" w:rsidRPr="008E013A">
        <w:rPr>
          <w:rStyle w:val="Pogrubienie"/>
          <w:rFonts w:cs="Tahoma"/>
          <w:b w:val="0"/>
          <w:i/>
          <w:sz w:val="22"/>
        </w:rPr>
        <w:t xml:space="preserve">jednak </w:t>
      </w:r>
      <w:r w:rsidRPr="008E013A">
        <w:rPr>
          <w:rStyle w:val="Pogrubienie"/>
          <w:rFonts w:cs="Tahoma"/>
          <w:b w:val="0"/>
          <w:i/>
          <w:sz w:val="22"/>
        </w:rPr>
        <w:t>umowa nie dojdzie do skutku z winy przedsiębiorcy,</w:t>
      </w:r>
      <w:r w:rsidR="009C5E62">
        <w:rPr>
          <w:rStyle w:val="Pogrubienie"/>
          <w:rFonts w:cs="Tahoma"/>
          <w:b w:val="0"/>
          <w:i/>
          <w:sz w:val="22"/>
        </w:rPr>
        <w:t xml:space="preserve"> </w:t>
      </w:r>
      <w:r w:rsidR="00EE1474" w:rsidRPr="008E013A">
        <w:rPr>
          <w:rStyle w:val="Pogrubienie"/>
          <w:rFonts w:cs="Tahoma"/>
          <w:b w:val="0"/>
          <w:i/>
          <w:sz w:val="22"/>
        </w:rPr>
        <w:t xml:space="preserve">na </w:t>
      </w:r>
      <w:r w:rsidR="00422A42" w:rsidRPr="008E013A">
        <w:rPr>
          <w:rStyle w:val="Pogrubienie"/>
          <w:rFonts w:cs="Tahoma"/>
          <w:b w:val="0"/>
          <w:i/>
          <w:sz w:val="22"/>
        </w:rPr>
        <w:t xml:space="preserve">przykład </w:t>
      </w:r>
      <w:r w:rsidR="00422A42" w:rsidRPr="008E013A">
        <w:rPr>
          <w:i/>
          <w:sz w:val="22"/>
          <w:lang w:eastAsia="pl-PL"/>
        </w:rPr>
        <w:t>nie zostanie otwarty dan</w:t>
      </w:r>
      <w:r w:rsidR="00240FAB" w:rsidRPr="008E013A">
        <w:rPr>
          <w:i/>
          <w:sz w:val="22"/>
          <w:lang w:eastAsia="pl-PL"/>
        </w:rPr>
        <w:t>y</w:t>
      </w:r>
      <w:r w:rsidR="00422A42" w:rsidRPr="008E013A">
        <w:rPr>
          <w:i/>
          <w:sz w:val="22"/>
          <w:lang w:eastAsia="pl-PL"/>
        </w:rPr>
        <w:t xml:space="preserve"> kierun</w:t>
      </w:r>
      <w:r w:rsidR="00240FAB" w:rsidRPr="008E013A">
        <w:rPr>
          <w:i/>
          <w:sz w:val="22"/>
          <w:lang w:eastAsia="pl-PL"/>
        </w:rPr>
        <w:t>e</w:t>
      </w:r>
      <w:r w:rsidR="00422A42" w:rsidRPr="008E013A">
        <w:rPr>
          <w:i/>
          <w:sz w:val="22"/>
          <w:lang w:eastAsia="pl-PL"/>
        </w:rPr>
        <w:t>k kształcenia</w:t>
      </w:r>
      <w:r w:rsidR="00EE1474" w:rsidRPr="008E013A">
        <w:rPr>
          <w:i/>
          <w:sz w:val="22"/>
          <w:lang w:eastAsia="pl-PL"/>
        </w:rPr>
        <w:t xml:space="preserve">, nie przewidziano dla </w:t>
      </w:r>
      <w:r w:rsidR="00EE1474" w:rsidRPr="008E013A">
        <w:rPr>
          <w:rStyle w:val="Pogrubienie"/>
          <w:rFonts w:cs="Tahoma"/>
          <w:b w:val="0"/>
          <w:i/>
          <w:sz w:val="22"/>
        </w:rPr>
        <w:t xml:space="preserve">kursanta </w:t>
      </w:r>
      <w:r w:rsidR="009E09CC" w:rsidRPr="008E013A">
        <w:rPr>
          <w:rStyle w:val="Pogrubienie"/>
          <w:rFonts w:cs="Tahoma"/>
          <w:b w:val="0"/>
          <w:i/>
          <w:sz w:val="22"/>
        </w:rPr>
        <w:t>analogicznych uprawień do uzyskani</w:t>
      </w:r>
      <w:r w:rsidR="00FC6F72" w:rsidRPr="008E013A">
        <w:rPr>
          <w:rStyle w:val="Pogrubienie"/>
          <w:rFonts w:cs="Tahoma"/>
          <w:b w:val="0"/>
          <w:i/>
          <w:sz w:val="22"/>
        </w:rPr>
        <w:t>a</w:t>
      </w:r>
      <w:r w:rsidR="009E09CC" w:rsidRPr="008E013A">
        <w:rPr>
          <w:rStyle w:val="Pogrubienie"/>
          <w:rFonts w:cs="Tahoma"/>
          <w:b w:val="0"/>
          <w:i/>
          <w:sz w:val="22"/>
        </w:rPr>
        <w:t xml:space="preserve"> </w:t>
      </w:r>
      <w:r w:rsidR="000A356E">
        <w:rPr>
          <w:i/>
          <w:sz w:val="22"/>
          <w:lang w:eastAsia="pl-PL"/>
        </w:rPr>
        <w:t>świadczenia pieniężnego</w:t>
      </w:r>
      <w:r w:rsidR="009E09CC" w:rsidRPr="008E013A">
        <w:rPr>
          <w:i/>
          <w:sz w:val="22"/>
          <w:lang w:eastAsia="pl-PL"/>
        </w:rPr>
        <w:t xml:space="preserve"> od spółki</w:t>
      </w:r>
      <w:r w:rsidRPr="008E013A">
        <w:rPr>
          <w:rStyle w:val="Pogrubienie"/>
          <w:rFonts w:cs="Tahoma"/>
          <w:b w:val="0"/>
          <w:i/>
          <w:sz w:val="22"/>
        </w:rPr>
        <w:t>.</w:t>
      </w:r>
      <w:r w:rsidRPr="00490394">
        <w:rPr>
          <w:rStyle w:val="Pogrubienie"/>
          <w:rFonts w:cs="Tahoma"/>
          <w:b w:val="0"/>
          <w:i/>
          <w:sz w:val="22"/>
        </w:rPr>
        <w:t xml:space="preserve"> Uprawnienia stron umowy nie są </w:t>
      </w:r>
      <w:r w:rsidR="000A356E">
        <w:rPr>
          <w:rStyle w:val="Pogrubienie"/>
          <w:rFonts w:cs="Tahoma"/>
          <w:b w:val="0"/>
          <w:i/>
          <w:sz w:val="22"/>
        </w:rPr>
        <w:t>zatem</w:t>
      </w:r>
      <w:r w:rsidRPr="00490394">
        <w:rPr>
          <w:rStyle w:val="Pogrubienie"/>
          <w:rFonts w:cs="Tahoma"/>
          <w:b w:val="0"/>
          <w:i/>
          <w:sz w:val="22"/>
        </w:rPr>
        <w:t xml:space="preserve"> równoważne</w:t>
      </w:r>
      <w:r>
        <w:rPr>
          <w:rStyle w:val="Pogrubienie"/>
          <w:rFonts w:cs="Tahoma"/>
          <w:b w:val="0"/>
          <w:sz w:val="22"/>
        </w:rPr>
        <w:t xml:space="preserve"> – mówi Prezes UOKiK Tomasz Chróstny.</w:t>
      </w:r>
    </w:p>
    <w:p w14:paraId="52E9A975" w14:textId="77777777" w:rsidR="000A356E" w:rsidRDefault="000A356E" w:rsidP="000A356E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Prezes UOKiK zakwestionował też postanowienie, zgodnie z którym uczeń musi wnieść zryczałtowaną opłatę za przygotowanie sesji egzaminacyjnej niezależnie od tego, czy do niej przystąpi. Dzieje się tak nawet w sytuacji, kiedy szkoła nie poniosła z tego tytułu żadnych kosztów lub były one niższe. </w:t>
      </w:r>
    </w:p>
    <w:p w14:paraId="5758C663" w14:textId="349BCC18" w:rsidR="00490394" w:rsidRDefault="00116D7F" w:rsidP="00BB05D9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Kolejne klauzule dotyczą obowiązku zapłaty czesnego </w:t>
      </w:r>
      <w:r w:rsidR="009C26C2">
        <w:rPr>
          <w:rStyle w:val="Pogrubienie"/>
          <w:rFonts w:cs="Tahoma"/>
          <w:b w:val="0"/>
          <w:sz w:val="22"/>
        </w:rPr>
        <w:t xml:space="preserve">lub </w:t>
      </w:r>
      <w:r w:rsidR="009C26C2" w:rsidRPr="009C26C2">
        <w:rPr>
          <w:sz w:val="22"/>
        </w:rPr>
        <w:t>faktycznego kosztu organizacji zajęć</w:t>
      </w:r>
      <w:r w:rsidR="009C26C2">
        <w:rPr>
          <w:rStyle w:val="Pogrubienie"/>
          <w:rFonts w:cs="Tahoma"/>
          <w:b w:val="0"/>
          <w:sz w:val="22"/>
        </w:rPr>
        <w:t xml:space="preserve"> </w:t>
      </w:r>
      <w:r>
        <w:rPr>
          <w:rStyle w:val="Pogrubienie"/>
          <w:rFonts w:cs="Tahoma"/>
          <w:b w:val="0"/>
          <w:sz w:val="22"/>
        </w:rPr>
        <w:t xml:space="preserve">w określonej wysokości, </w:t>
      </w:r>
      <w:r w:rsidRPr="00707A06">
        <w:rPr>
          <w:rStyle w:val="Pogrubienie"/>
          <w:rFonts w:cs="Tahoma"/>
          <w:b w:val="0"/>
          <w:sz w:val="22"/>
        </w:rPr>
        <w:t>jeśli słuchacz</w:t>
      </w:r>
      <w:r>
        <w:rPr>
          <w:rStyle w:val="Pogrubienie"/>
          <w:rFonts w:cs="Tahoma"/>
          <w:b w:val="0"/>
          <w:sz w:val="22"/>
        </w:rPr>
        <w:t xml:space="preserve"> </w:t>
      </w:r>
      <w:r w:rsidR="006862FD">
        <w:rPr>
          <w:rStyle w:val="Pogrubienie"/>
          <w:rFonts w:cs="Tahoma"/>
          <w:b w:val="0"/>
          <w:sz w:val="22"/>
        </w:rPr>
        <w:t>był nieobecny na minimum 50 proc</w:t>
      </w:r>
      <w:r w:rsidR="00116C06">
        <w:rPr>
          <w:rStyle w:val="Pogrubienie"/>
          <w:rFonts w:cs="Tahoma"/>
          <w:b w:val="0"/>
          <w:sz w:val="22"/>
        </w:rPr>
        <w:t>.</w:t>
      </w:r>
      <w:r w:rsidR="006862FD">
        <w:rPr>
          <w:rStyle w:val="Pogrubienie"/>
          <w:rFonts w:cs="Tahoma"/>
          <w:b w:val="0"/>
          <w:sz w:val="22"/>
        </w:rPr>
        <w:t xml:space="preserve"> zajęć. </w:t>
      </w:r>
      <w:r>
        <w:rPr>
          <w:rStyle w:val="Pogrubienie"/>
          <w:rFonts w:cs="Tahoma"/>
          <w:b w:val="0"/>
          <w:sz w:val="22"/>
        </w:rPr>
        <w:t xml:space="preserve">Co więcej – </w:t>
      </w:r>
      <w:r w:rsidR="00FB481E" w:rsidRPr="00707A06">
        <w:rPr>
          <w:rStyle w:val="Pogrubienie"/>
          <w:rFonts w:cs="Tahoma"/>
          <w:b w:val="0"/>
          <w:sz w:val="22"/>
        </w:rPr>
        <w:t>przy braku</w:t>
      </w:r>
      <w:r>
        <w:rPr>
          <w:rStyle w:val="Pogrubienie"/>
          <w:rFonts w:cs="Tahoma"/>
          <w:b w:val="0"/>
          <w:sz w:val="22"/>
        </w:rPr>
        <w:t xml:space="preserve"> wymaganej frekwencji w czerwcu, musi zapłacić czesne również za lipiec i sierpień. Nie jest to uzależnione od przyczyn nieobecności. Wysokość </w:t>
      </w:r>
      <w:r w:rsidR="007C77CC">
        <w:rPr>
          <w:rStyle w:val="Pogrubienie"/>
          <w:rFonts w:cs="Tahoma"/>
          <w:b w:val="0"/>
          <w:sz w:val="22"/>
        </w:rPr>
        <w:t xml:space="preserve">opłaty </w:t>
      </w:r>
      <w:r>
        <w:rPr>
          <w:rStyle w:val="Pogrubienie"/>
          <w:rFonts w:cs="Tahoma"/>
          <w:b w:val="0"/>
          <w:sz w:val="22"/>
        </w:rPr>
        <w:t>jest ustalana w każdym miesiącu odrębnie i może ulec zmianie.</w:t>
      </w:r>
      <w:r w:rsidR="00D902FA">
        <w:rPr>
          <w:rStyle w:val="Pogrubienie"/>
          <w:rFonts w:cs="Tahoma"/>
          <w:b w:val="0"/>
          <w:sz w:val="22"/>
        </w:rPr>
        <w:t xml:space="preserve"> Zdaniem UOKiK konsument powinien być jasno informowany o wysokości </w:t>
      </w:r>
      <w:r w:rsidR="007C77CC">
        <w:rPr>
          <w:rStyle w:val="Pogrubienie"/>
          <w:rFonts w:cs="Tahoma"/>
          <w:b w:val="0"/>
          <w:sz w:val="22"/>
        </w:rPr>
        <w:t>opłat</w:t>
      </w:r>
      <w:r w:rsidR="00D902FA">
        <w:rPr>
          <w:rStyle w:val="Pogrubienie"/>
          <w:rFonts w:cs="Tahoma"/>
          <w:b w:val="0"/>
          <w:sz w:val="22"/>
        </w:rPr>
        <w:t>.</w:t>
      </w:r>
    </w:p>
    <w:p w14:paraId="2BBD6579" w14:textId="57F18FD5" w:rsidR="00412742" w:rsidRDefault="001B7503" w:rsidP="00BB05D9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Spółka stosuje też klauzulę </w:t>
      </w:r>
      <w:r w:rsidRPr="006862FD">
        <w:rPr>
          <w:rStyle w:val="Pogrubienie"/>
          <w:rFonts w:cs="Tahoma"/>
          <w:b w:val="0"/>
          <w:sz w:val="22"/>
        </w:rPr>
        <w:t>dotyczącą okresu wypowiedzenia umowy.</w:t>
      </w:r>
      <w:r>
        <w:rPr>
          <w:rStyle w:val="Pogrubienie"/>
          <w:rFonts w:cs="Tahoma"/>
          <w:b w:val="0"/>
          <w:sz w:val="22"/>
        </w:rPr>
        <w:t xml:space="preserve"> </w:t>
      </w:r>
      <w:r w:rsidR="00D902FA">
        <w:rPr>
          <w:rStyle w:val="Pogrubienie"/>
          <w:rFonts w:cs="Tahoma"/>
          <w:b w:val="0"/>
          <w:sz w:val="22"/>
        </w:rPr>
        <w:t xml:space="preserve">Zgodnie z umową </w:t>
      </w:r>
      <w:r w:rsidR="00D902FA" w:rsidRPr="00D902FA">
        <w:rPr>
          <w:rStyle w:val="Pogrubienie"/>
          <w:rFonts w:cs="Tahoma"/>
          <w:b w:val="0"/>
          <w:sz w:val="22"/>
        </w:rPr>
        <w:t>o</w:t>
      </w:r>
      <w:r w:rsidRPr="00707A06">
        <w:rPr>
          <w:rStyle w:val="Pogrubienie"/>
          <w:rFonts w:cs="Tahoma"/>
          <w:b w:val="0"/>
          <w:sz w:val="22"/>
        </w:rPr>
        <w:t>kres wypowiedzenia</w:t>
      </w:r>
      <w:r>
        <w:rPr>
          <w:rStyle w:val="Pogrubienie"/>
          <w:rFonts w:cs="Tahoma"/>
          <w:b w:val="0"/>
          <w:sz w:val="22"/>
        </w:rPr>
        <w:t xml:space="preserve"> trwa trzy miesiące, ze skutkiem na koniec miesiąca kalendarzowego. Zatem w przypadku wypowiedzenia umowy na początku miesiąca </w:t>
      </w:r>
      <w:r w:rsidR="00D902FA" w:rsidRPr="00707A06">
        <w:rPr>
          <w:rStyle w:val="Pogrubienie"/>
          <w:rFonts w:cs="Tahoma"/>
          <w:b w:val="0"/>
          <w:sz w:val="22"/>
        </w:rPr>
        <w:t>czas</w:t>
      </w:r>
      <w:r w:rsidR="00D902FA">
        <w:rPr>
          <w:rStyle w:val="Pogrubienie"/>
          <w:rFonts w:cs="Tahoma"/>
          <w:b w:val="0"/>
          <w:sz w:val="22"/>
        </w:rPr>
        <w:t xml:space="preserve"> </w:t>
      </w:r>
      <w:r>
        <w:rPr>
          <w:rStyle w:val="Pogrubienie"/>
          <w:rFonts w:cs="Tahoma"/>
          <w:b w:val="0"/>
          <w:sz w:val="22"/>
        </w:rPr>
        <w:t>ten może trwać prawie cztery miesiące.</w:t>
      </w:r>
      <w:r w:rsidR="00412742">
        <w:rPr>
          <w:rStyle w:val="Pogrubienie"/>
          <w:rFonts w:cs="Tahoma"/>
          <w:b w:val="0"/>
          <w:sz w:val="22"/>
        </w:rPr>
        <w:t xml:space="preserve"> Co więcej, nie biegnie</w:t>
      </w:r>
      <w:r w:rsidR="00D902FA">
        <w:rPr>
          <w:rStyle w:val="Pogrubienie"/>
          <w:rFonts w:cs="Tahoma"/>
          <w:b w:val="0"/>
          <w:sz w:val="22"/>
        </w:rPr>
        <w:t xml:space="preserve"> on</w:t>
      </w:r>
      <w:r w:rsidR="00412742">
        <w:rPr>
          <w:rStyle w:val="Pogrubienie"/>
          <w:rFonts w:cs="Tahoma"/>
          <w:b w:val="0"/>
          <w:sz w:val="22"/>
        </w:rPr>
        <w:t xml:space="preserve"> </w:t>
      </w:r>
      <w:r w:rsidR="00412742" w:rsidRPr="00D902FA">
        <w:rPr>
          <w:rStyle w:val="Pogrubienie"/>
          <w:rFonts w:cs="Tahoma"/>
          <w:b w:val="0"/>
          <w:sz w:val="22"/>
        </w:rPr>
        <w:t>w okresie</w:t>
      </w:r>
      <w:r w:rsidR="00412742">
        <w:rPr>
          <w:rStyle w:val="Pogrubienie"/>
          <w:rFonts w:cs="Tahoma"/>
          <w:b w:val="0"/>
          <w:sz w:val="22"/>
        </w:rPr>
        <w:t xml:space="preserve"> wakacji letnich.</w:t>
      </w:r>
      <w:r w:rsidR="00D902FA">
        <w:rPr>
          <w:rStyle w:val="Pogrubienie"/>
          <w:rFonts w:cs="Tahoma"/>
          <w:b w:val="0"/>
          <w:sz w:val="22"/>
        </w:rPr>
        <w:t xml:space="preserve"> Ogranicza to możliwość wypowiedzenia umowy i powoduje, że konsument jest obciążany dodatkowymi, nieuzasadnionymi kosztami</w:t>
      </w:r>
      <w:r w:rsidR="006E19B7">
        <w:rPr>
          <w:rStyle w:val="Pogrubienie"/>
          <w:rFonts w:cs="Tahoma"/>
          <w:b w:val="0"/>
          <w:sz w:val="22"/>
        </w:rPr>
        <w:t>.</w:t>
      </w:r>
      <w:r w:rsidR="00D902FA">
        <w:rPr>
          <w:rStyle w:val="Pogrubienie"/>
          <w:rFonts w:cs="Tahoma"/>
          <w:b w:val="0"/>
          <w:sz w:val="22"/>
        </w:rPr>
        <w:t xml:space="preserve"> </w:t>
      </w:r>
    </w:p>
    <w:p w14:paraId="1D3A8975" w14:textId="6927B36C" w:rsidR="001B7503" w:rsidRDefault="001B7503" w:rsidP="00BB05D9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Przedsiębiorca </w:t>
      </w:r>
      <w:r w:rsidR="00656111">
        <w:rPr>
          <w:rStyle w:val="Pogrubienie"/>
          <w:rFonts w:cs="Tahoma"/>
          <w:b w:val="0"/>
          <w:sz w:val="22"/>
        </w:rPr>
        <w:t xml:space="preserve">przyznawał </w:t>
      </w:r>
      <w:r>
        <w:rPr>
          <w:rStyle w:val="Pogrubienie"/>
          <w:rFonts w:cs="Tahoma"/>
          <w:b w:val="0"/>
          <w:sz w:val="22"/>
        </w:rPr>
        <w:t>też sobie prawo do przeniesienia ucznia do równoległej klasy lub innej szkoły</w:t>
      </w:r>
      <w:r w:rsidR="006862FD">
        <w:rPr>
          <w:rStyle w:val="Pogrubienie"/>
          <w:rFonts w:cs="Tahoma"/>
          <w:b w:val="0"/>
          <w:sz w:val="22"/>
        </w:rPr>
        <w:t xml:space="preserve">, gdy liczba uczniów zmniejszy się do „niezbędnego minimum”. Umowa jednak nie precyzuje co to oznacza. </w:t>
      </w:r>
      <w:r w:rsidR="00E022BF">
        <w:rPr>
          <w:rStyle w:val="Pogrubienie"/>
          <w:rFonts w:cs="Tahoma"/>
          <w:b w:val="0"/>
          <w:sz w:val="22"/>
        </w:rPr>
        <w:t>Zawierając umowę kursant lub jego opiekunowie prawni nie wiedzą, czy przez cały czas edukacji będą mogli korzystać z wybranej przez siebie klasy lub szkoły.</w:t>
      </w:r>
    </w:p>
    <w:p w14:paraId="40160F4C" w14:textId="22A18434" w:rsidR="00116D7F" w:rsidRDefault="00D902FA" w:rsidP="002A0E45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Wątpliwości budzi również fakt, że</w:t>
      </w:r>
      <w:r w:rsidR="00E022BF">
        <w:rPr>
          <w:rStyle w:val="Pogrubienie"/>
          <w:rFonts w:cs="Tahoma"/>
          <w:b w:val="0"/>
          <w:sz w:val="22"/>
        </w:rPr>
        <w:t xml:space="preserve"> </w:t>
      </w:r>
      <w:r>
        <w:rPr>
          <w:rStyle w:val="Pogrubienie"/>
          <w:rFonts w:cs="Tahoma"/>
          <w:b w:val="0"/>
          <w:sz w:val="22"/>
        </w:rPr>
        <w:t xml:space="preserve">spółka </w:t>
      </w:r>
      <w:r w:rsidR="00E022BF">
        <w:rPr>
          <w:rStyle w:val="Pogrubienie"/>
          <w:rFonts w:cs="Tahoma"/>
          <w:b w:val="0"/>
          <w:sz w:val="22"/>
        </w:rPr>
        <w:t>wyłącza swoją odpowiedzialność za</w:t>
      </w:r>
      <w:r>
        <w:rPr>
          <w:rStyle w:val="Pogrubienie"/>
          <w:rFonts w:cs="Tahoma"/>
          <w:b w:val="0"/>
          <w:sz w:val="22"/>
        </w:rPr>
        <w:t>:</w:t>
      </w:r>
    </w:p>
    <w:p w14:paraId="3CB02E83" w14:textId="6C425B3E" w:rsidR="00E022BF" w:rsidRDefault="00D902FA" w:rsidP="002A0E45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s</w:t>
      </w:r>
      <w:r w:rsidR="00E022BF">
        <w:rPr>
          <w:rStyle w:val="Pogrubienie"/>
          <w:rFonts w:cs="Tahoma"/>
          <w:b w:val="0"/>
          <w:sz w:val="22"/>
        </w:rPr>
        <w:t>zkody wyrządzone na mieniu lub osobie</w:t>
      </w:r>
    </w:p>
    <w:p w14:paraId="23D79CA2" w14:textId="1C786461" w:rsidR="00E022BF" w:rsidRDefault="00E022BF" w:rsidP="002A0E45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lastRenderedPageBreak/>
        <w:t>rzeczy wartościowe wniesione na teren placówki, które uległy zniszczeniu</w:t>
      </w:r>
    </w:p>
    <w:p w14:paraId="51AF8C38" w14:textId="279631C8" w:rsidR="00E022BF" w:rsidRDefault="00E022BF" w:rsidP="002A0E45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niewykonanie zobowiązań wynikających z umowy z przyczyn niezależnych od przedsiębiorcy lub niewyłącznie zależnych od niego.</w:t>
      </w:r>
    </w:p>
    <w:p w14:paraId="48008379" w14:textId="331B164B" w:rsidR="00E022BF" w:rsidRDefault="00E022BF" w:rsidP="002A0E45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Niedozwolone jest wyłączanie </w:t>
      </w:r>
      <w:r w:rsidR="00412742">
        <w:rPr>
          <w:rStyle w:val="Pogrubienie"/>
          <w:rFonts w:cs="Tahoma"/>
          <w:b w:val="0"/>
          <w:sz w:val="22"/>
        </w:rPr>
        <w:t>swojej odpowiedzialności z góry w każdym takim przypadku</w:t>
      </w:r>
      <w:r w:rsidR="006862FD">
        <w:rPr>
          <w:rStyle w:val="Pogrubienie"/>
          <w:rFonts w:cs="Tahoma"/>
          <w:b w:val="0"/>
          <w:sz w:val="22"/>
        </w:rPr>
        <w:t>, ponieważ niektóre szkody mogą wynikać z winy przedsiębiorcy</w:t>
      </w:r>
      <w:r w:rsidR="00412742">
        <w:rPr>
          <w:rStyle w:val="Pogrubienie"/>
          <w:rFonts w:cs="Tahoma"/>
          <w:b w:val="0"/>
          <w:sz w:val="22"/>
        </w:rPr>
        <w:t>.</w:t>
      </w:r>
    </w:p>
    <w:p w14:paraId="68EE4C2D" w14:textId="18952C1D" w:rsidR="006E19B7" w:rsidRPr="00E022BF" w:rsidRDefault="00412742" w:rsidP="00E022BF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Wszystkie powyższe postanowienia</w:t>
      </w:r>
      <w:r w:rsidR="00D902FA">
        <w:rPr>
          <w:rStyle w:val="Pogrubienie"/>
          <w:rFonts w:cs="Tahoma"/>
          <w:b w:val="0"/>
          <w:sz w:val="22"/>
        </w:rPr>
        <w:t xml:space="preserve"> to klauzule niedozwolone</w:t>
      </w:r>
      <w:r>
        <w:rPr>
          <w:rStyle w:val="Pogrubienie"/>
          <w:rFonts w:cs="Tahoma"/>
          <w:b w:val="0"/>
          <w:sz w:val="22"/>
        </w:rPr>
        <w:t xml:space="preserve"> </w:t>
      </w:r>
      <w:r w:rsidR="00D902FA">
        <w:rPr>
          <w:rStyle w:val="Pogrubienie"/>
          <w:rFonts w:cs="Tahoma"/>
          <w:b w:val="0"/>
          <w:sz w:val="22"/>
        </w:rPr>
        <w:t xml:space="preserve">- </w:t>
      </w:r>
      <w:r>
        <w:rPr>
          <w:rStyle w:val="Pogrubienie"/>
          <w:rFonts w:cs="Tahoma"/>
          <w:b w:val="0"/>
          <w:sz w:val="22"/>
        </w:rPr>
        <w:t xml:space="preserve">powodują wykorzystanie przez przedsiębiorcę uprzywilejowanej pozycji. </w:t>
      </w:r>
      <w:r w:rsidRPr="00412742">
        <w:rPr>
          <w:rFonts w:cs="Tahoma"/>
          <w:bCs/>
          <w:sz w:val="22"/>
        </w:rPr>
        <w:t xml:space="preserve">Prezes UOKiK </w:t>
      </w:r>
      <w:r w:rsidR="000A356E">
        <w:rPr>
          <w:rFonts w:cs="Tahoma"/>
          <w:bCs/>
          <w:sz w:val="22"/>
        </w:rPr>
        <w:t xml:space="preserve">Tomasz Chróstny </w:t>
      </w:r>
      <w:r w:rsidRPr="00412742">
        <w:rPr>
          <w:rFonts w:cs="Tahoma"/>
          <w:bCs/>
          <w:sz w:val="22"/>
        </w:rPr>
        <w:t xml:space="preserve">nałożył na </w:t>
      </w:r>
      <w:r>
        <w:rPr>
          <w:rFonts w:cs="Tahoma"/>
          <w:bCs/>
          <w:sz w:val="22"/>
        </w:rPr>
        <w:t>NOVA Centrum Edukacyjne</w:t>
      </w:r>
      <w:r w:rsidRPr="00412742">
        <w:rPr>
          <w:rFonts w:cs="Tahoma"/>
          <w:bCs/>
          <w:sz w:val="22"/>
        </w:rPr>
        <w:t xml:space="preserve"> </w:t>
      </w:r>
      <w:r w:rsidR="006E19B7">
        <w:rPr>
          <w:rFonts w:cs="Tahoma"/>
          <w:bCs/>
          <w:sz w:val="22"/>
        </w:rPr>
        <w:t xml:space="preserve">355 </w:t>
      </w:r>
      <w:r w:rsidR="00D1030C">
        <w:rPr>
          <w:rFonts w:cs="Tahoma"/>
          <w:bCs/>
          <w:sz w:val="22"/>
        </w:rPr>
        <w:t>249</w:t>
      </w:r>
      <w:r w:rsidRPr="00412742">
        <w:rPr>
          <w:rFonts w:cs="Tahoma"/>
          <w:bCs/>
          <w:sz w:val="22"/>
        </w:rPr>
        <w:t xml:space="preserve"> zł kary. Oprócz tego </w:t>
      </w:r>
      <w:r>
        <w:rPr>
          <w:rFonts w:cs="Tahoma"/>
          <w:bCs/>
          <w:sz w:val="22"/>
        </w:rPr>
        <w:t>f</w:t>
      </w:r>
      <w:r w:rsidRPr="00412742">
        <w:rPr>
          <w:rFonts w:cs="Tahoma"/>
          <w:bCs/>
          <w:sz w:val="22"/>
        </w:rPr>
        <w:t>irma musi poinformować wszystkie osoby, które</w:t>
      </w:r>
      <w:r>
        <w:rPr>
          <w:rFonts w:cs="Tahoma"/>
          <w:bCs/>
          <w:sz w:val="22"/>
        </w:rPr>
        <w:t xml:space="preserve"> od 17 kwietnia 2016 </w:t>
      </w:r>
      <w:r w:rsidR="00627303">
        <w:rPr>
          <w:rFonts w:cs="Tahoma"/>
          <w:bCs/>
          <w:sz w:val="22"/>
        </w:rPr>
        <w:t xml:space="preserve">r. </w:t>
      </w:r>
      <w:r>
        <w:rPr>
          <w:rFonts w:cs="Tahoma"/>
          <w:bCs/>
          <w:sz w:val="22"/>
        </w:rPr>
        <w:t>zawarły z nią umowę</w:t>
      </w:r>
      <w:r w:rsidR="00D902FA">
        <w:rPr>
          <w:rFonts w:cs="Tahoma"/>
          <w:bCs/>
          <w:sz w:val="22"/>
        </w:rPr>
        <w:t>,</w:t>
      </w:r>
      <w:r w:rsidR="00707A06">
        <w:rPr>
          <w:rFonts w:cs="Tahoma"/>
          <w:bCs/>
          <w:sz w:val="22"/>
        </w:rPr>
        <w:t xml:space="preserve"> o decyzji Prezesa UOKiK i</w:t>
      </w:r>
      <w:r>
        <w:rPr>
          <w:rFonts w:cs="Tahoma"/>
          <w:bCs/>
          <w:sz w:val="22"/>
        </w:rPr>
        <w:t xml:space="preserve"> </w:t>
      </w:r>
      <w:r w:rsidR="002A0E45" w:rsidRPr="002A0E45">
        <w:rPr>
          <w:rFonts w:cs="Tahoma"/>
          <w:bCs/>
          <w:sz w:val="22"/>
        </w:rPr>
        <w:t>o tym, że zakwestionowane klauzule nie są wiążące</w:t>
      </w:r>
      <w:r w:rsidR="00707A06">
        <w:rPr>
          <w:rFonts w:cs="Tahoma"/>
          <w:bCs/>
          <w:sz w:val="22"/>
        </w:rPr>
        <w:t>, listem poleconym w ciągu trzech miesięcy od uprawomocnienia się decyzji</w:t>
      </w:r>
      <w:r>
        <w:rPr>
          <w:rFonts w:cs="Tahoma"/>
          <w:bCs/>
          <w:sz w:val="22"/>
        </w:rPr>
        <w:t xml:space="preserve"> </w:t>
      </w:r>
      <w:r w:rsidR="002A0E45">
        <w:rPr>
          <w:rFonts w:cs="Tahoma"/>
          <w:bCs/>
          <w:sz w:val="22"/>
        </w:rPr>
        <w:t>oraz p</w:t>
      </w:r>
      <w:r>
        <w:rPr>
          <w:rFonts w:cs="Tahoma"/>
          <w:bCs/>
          <w:sz w:val="22"/>
        </w:rPr>
        <w:t xml:space="preserve">ublikować </w:t>
      </w:r>
      <w:r w:rsidR="006D748F">
        <w:rPr>
          <w:rFonts w:cs="Tahoma"/>
          <w:bCs/>
          <w:sz w:val="22"/>
        </w:rPr>
        <w:t xml:space="preserve">prawomocną </w:t>
      </w:r>
      <w:r>
        <w:rPr>
          <w:rFonts w:cs="Tahoma"/>
          <w:bCs/>
          <w:sz w:val="22"/>
        </w:rPr>
        <w:t>decyzję na swojej stronie internetowej przez sześć miesięcy</w:t>
      </w:r>
      <w:r w:rsidRPr="00116C06">
        <w:rPr>
          <w:rFonts w:cs="Tahoma"/>
          <w:bCs/>
          <w:sz w:val="22"/>
        </w:rPr>
        <w:t>.</w:t>
      </w:r>
      <w:r w:rsidR="00116C06" w:rsidRPr="00116C06">
        <w:rPr>
          <w:rFonts w:cs="Tahoma"/>
          <w:bCs/>
          <w:sz w:val="22"/>
        </w:rPr>
        <w:t xml:space="preserve"> </w:t>
      </w:r>
      <w:r w:rsidR="00281A3D" w:rsidRPr="009C5E62">
        <w:rPr>
          <w:rFonts w:cs="Tahoma"/>
          <w:color w:val="3C4147"/>
          <w:sz w:val="22"/>
          <w:shd w:val="clear" w:color="auto" w:fill="FFFFFF"/>
        </w:rPr>
        <w:t xml:space="preserve">Decyzja nie jest prawomocna, spółce przysługuje od niej odwołanie do </w:t>
      </w:r>
      <w:r w:rsidR="001D1B8B">
        <w:rPr>
          <w:rFonts w:cs="Tahoma"/>
          <w:color w:val="3C4147"/>
          <w:sz w:val="22"/>
          <w:shd w:val="clear" w:color="auto" w:fill="FFFFFF"/>
        </w:rPr>
        <w:t>S</w:t>
      </w:r>
      <w:r w:rsidR="00281A3D" w:rsidRPr="009C5E62">
        <w:rPr>
          <w:rFonts w:cs="Tahoma"/>
          <w:color w:val="3C4147"/>
          <w:sz w:val="22"/>
          <w:shd w:val="clear" w:color="auto" w:fill="FFFFFF"/>
        </w:rPr>
        <w:t>ądu</w:t>
      </w:r>
      <w:r w:rsidR="001D1B8B">
        <w:rPr>
          <w:rFonts w:cs="Tahoma"/>
          <w:color w:val="3C4147"/>
          <w:sz w:val="22"/>
          <w:shd w:val="clear" w:color="auto" w:fill="FFFFFF"/>
        </w:rPr>
        <w:t xml:space="preserve"> Ochrony Konkurencji i Konsumentów</w:t>
      </w:r>
      <w:r w:rsidR="00281A3D" w:rsidRPr="009C5E62">
        <w:rPr>
          <w:rFonts w:cs="Tahoma"/>
          <w:color w:val="3C4147"/>
          <w:sz w:val="22"/>
          <w:shd w:val="clear" w:color="auto" w:fill="FFFFFF"/>
        </w:rPr>
        <w:t>.</w:t>
      </w:r>
    </w:p>
    <w:p w14:paraId="0BFC1DE6" w14:textId="77777777" w:rsidR="005E4D83" w:rsidRPr="005A6B17" w:rsidRDefault="005E4D83" w:rsidP="005E4D83">
      <w:pPr>
        <w:spacing w:after="240" w:line="360" w:lineRule="auto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213BBD2" w14:textId="67E423EC" w:rsidR="005E4D83" w:rsidRPr="005E4D83" w:rsidRDefault="005E4D83" w:rsidP="005E4D83">
      <w:pPr>
        <w:spacing w:after="100" w:afterAutospacing="1" w:line="372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85667B"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</w:p>
    <w:p w14:paraId="2A195B21" w14:textId="77777777" w:rsidR="005E4D83" w:rsidRPr="00B73F22" w:rsidRDefault="005E4D83" w:rsidP="00986C37">
      <w:pPr>
        <w:spacing w:after="100" w:afterAutospacing="1" w:line="372" w:lineRule="auto"/>
        <w:jc w:val="both"/>
        <w:rPr>
          <w:sz w:val="22"/>
        </w:rPr>
      </w:pPr>
    </w:p>
    <w:sectPr w:rsidR="005E4D83" w:rsidRPr="00B73F22" w:rsidSect="000A356E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A982" w14:textId="77777777" w:rsidR="00F158DF" w:rsidRDefault="00F158DF">
      <w:r>
        <w:separator/>
      </w:r>
    </w:p>
  </w:endnote>
  <w:endnote w:type="continuationSeparator" w:id="0">
    <w:p w14:paraId="0D008916" w14:textId="77777777" w:rsidR="00F158DF" w:rsidRDefault="00F1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F5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5A0583" wp14:editId="3C926B0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FF8C4F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9962" w14:textId="77777777" w:rsidR="00F158DF" w:rsidRDefault="00F158DF">
      <w:r>
        <w:separator/>
      </w:r>
    </w:p>
  </w:footnote>
  <w:footnote w:type="continuationSeparator" w:id="0">
    <w:p w14:paraId="692CB103" w14:textId="77777777" w:rsidR="00F158DF" w:rsidRDefault="00F1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D8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CA6413" wp14:editId="3F6DDA3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023F"/>
    <w:multiLevelType w:val="hybridMultilevel"/>
    <w:tmpl w:val="A0A4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80B"/>
    <w:multiLevelType w:val="hybridMultilevel"/>
    <w:tmpl w:val="E6A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4509B"/>
    <w:multiLevelType w:val="hybridMultilevel"/>
    <w:tmpl w:val="090C6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1737"/>
    <w:rsid w:val="000651E9"/>
    <w:rsid w:val="00073AA7"/>
    <w:rsid w:val="0009428A"/>
    <w:rsid w:val="000A356E"/>
    <w:rsid w:val="000A74FA"/>
    <w:rsid w:val="000B149D"/>
    <w:rsid w:val="000B1AC5"/>
    <w:rsid w:val="000B7247"/>
    <w:rsid w:val="000F0C14"/>
    <w:rsid w:val="000F2922"/>
    <w:rsid w:val="0010559C"/>
    <w:rsid w:val="00107844"/>
    <w:rsid w:val="00116C06"/>
    <w:rsid w:val="00116D7F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7503"/>
    <w:rsid w:val="001C1FAD"/>
    <w:rsid w:val="001D1B8B"/>
    <w:rsid w:val="001E188E"/>
    <w:rsid w:val="001E4B39"/>
    <w:rsid w:val="001E4F92"/>
    <w:rsid w:val="001F4A73"/>
    <w:rsid w:val="00205580"/>
    <w:rsid w:val="002157BB"/>
    <w:rsid w:val="002262B5"/>
    <w:rsid w:val="0023138D"/>
    <w:rsid w:val="00240013"/>
    <w:rsid w:val="00240FAB"/>
    <w:rsid w:val="0024118E"/>
    <w:rsid w:val="00241BAC"/>
    <w:rsid w:val="00260382"/>
    <w:rsid w:val="00266CB4"/>
    <w:rsid w:val="00267DD1"/>
    <w:rsid w:val="002801AA"/>
    <w:rsid w:val="00281A3D"/>
    <w:rsid w:val="00295B34"/>
    <w:rsid w:val="002A0E45"/>
    <w:rsid w:val="002A5D69"/>
    <w:rsid w:val="002B1DBF"/>
    <w:rsid w:val="002C0D5D"/>
    <w:rsid w:val="002C692D"/>
    <w:rsid w:val="002C6ABE"/>
    <w:rsid w:val="002E388C"/>
    <w:rsid w:val="002E7C0E"/>
    <w:rsid w:val="002F1BF3"/>
    <w:rsid w:val="002F4D43"/>
    <w:rsid w:val="003056C6"/>
    <w:rsid w:val="00305911"/>
    <w:rsid w:val="00311B14"/>
    <w:rsid w:val="00315F01"/>
    <w:rsid w:val="00324306"/>
    <w:rsid w:val="003278D6"/>
    <w:rsid w:val="003303F0"/>
    <w:rsid w:val="0034059B"/>
    <w:rsid w:val="0035019C"/>
    <w:rsid w:val="00360248"/>
    <w:rsid w:val="0036078E"/>
    <w:rsid w:val="00366A46"/>
    <w:rsid w:val="0037092E"/>
    <w:rsid w:val="00377A0D"/>
    <w:rsid w:val="0038677D"/>
    <w:rsid w:val="003A7498"/>
    <w:rsid w:val="003D3FF4"/>
    <w:rsid w:val="003D7161"/>
    <w:rsid w:val="003E3F9D"/>
    <w:rsid w:val="003E69E5"/>
    <w:rsid w:val="0040748E"/>
    <w:rsid w:val="00412206"/>
    <w:rsid w:val="00412742"/>
    <w:rsid w:val="00422A42"/>
    <w:rsid w:val="00427E08"/>
    <w:rsid w:val="004316E3"/>
    <w:rsid w:val="004349BA"/>
    <w:rsid w:val="0043575C"/>
    <w:rsid w:val="004365C7"/>
    <w:rsid w:val="004425B7"/>
    <w:rsid w:val="00444A85"/>
    <w:rsid w:val="00462CFA"/>
    <w:rsid w:val="00486DB1"/>
    <w:rsid w:val="00490394"/>
    <w:rsid w:val="00493E10"/>
    <w:rsid w:val="004972E8"/>
    <w:rsid w:val="004C0F9E"/>
    <w:rsid w:val="004C1243"/>
    <w:rsid w:val="004C1A85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6EB"/>
    <w:rsid w:val="00593935"/>
    <w:rsid w:val="00595E33"/>
    <w:rsid w:val="005973FD"/>
    <w:rsid w:val="00597C68"/>
    <w:rsid w:val="005A382B"/>
    <w:rsid w:val="005A4047"/>
    <w:rsid w:val="005C0D39"/>
    <w:rsid w:val="005C6232"/>
    <w:rsid w:val="005D6F7A"/>
    <w:rsid w:val="005E4D83"/>
    <w:rsid w:val="005E5B88"/>
    <w:rsid w:val="005E78EE"/>
    <w:rsid w:val="005F139F"/>
    <w:rsid w:val="005F1EBD"/>
    <w:rsid w:val="006063D0"/>
    <w:rsid w:val="00613C45"/>
    <w:rsid w:val="00627303"/>
    <w:rsid w:val="006276D5"/>
    <w:rsid w:val="00633D4E"/>
    <w:rsid w:val="0063526F"/>
    <w:rsid w:val="00637E86"/>
    <w:rsid w:val="006422DE"/>
    <w:rsid w:val="006439FA"/>
    <w:rsid w:val="00643F8A"/>
    <w:rsid w:val="00656111"/>
    <w:rsid w:val="00671C3F"/>
    <w:rsid w:val="0067485D"/>
    <w:rsid w:val="006771FE"/>
    <w:rsid w:val="006844FD"/>
    <w:rsid w:val="006862FD"/>
    <w:rsid w:val="006A2065"/>
    <w:rsid w:val="006A3D88"/>
    <w:rsid w:val="006A4A7A"/>
    <w:rsid w:val="006B0848"/>
    <w:rsid w:val="006B272A"/>
    <w:rsid w:val="006B733D"/>
    <w:rsid w:val="006C34AE"/>
    <w:rsid w:val="006C67AF"/>
    <w:rsid w:val="006D3DC5"/>
    <w:rsid w:val="006D748F"/>
    <w:rsid w:val="006E19B7"/>
    <w:rsid w:val="006F143B"/>
    <w:rsid w:val="00700623"/>
    <w:rsid w:val="007039EC"/>
    <w:rsid w:val="00707A06"/>
    <w:rsid w:val="0071572D"/>
    <w:rsid w:val="007157BA"/>
    <w:rsid w:val="007169F9"/>
    <w:rsid w:val="007174A6"/>
    <w:rsid w:val="007224B3"/>
    <w:rsid w:val="00731303"/>
    <w:rsid w:val="007402E0"/>
    <w:rsid w:val="00740B3B"/>
    <w:rsid w:val="0074489D"/>
    <w:rsid w:val="007457B8"/>
    <w:rsid w:val="00746549"/>
    <w:rsid w:val="007514AD"/>
    <w:rsid w:val="0075524D"/>
    <w:rsid w:val="007560B0"/>
    <w:rsid w:val="007627D7"/>
    <w:rsid w:val="00776C4F"/>
    <w:rsid w:val="007838E4"/>
    <w:rsid w:val="007846DC"/>
    <w:rsid w:val="007946A6"/>
    <w:rsid w:val="007A19D8"/>
    <w:rsid w:val="007C77CC"/>
    <w:rsid w:val="007E36E4"/>
    <w:rsid w:val="007F0ACE"/>
    <w:rsid w:val="00800F0E"/>
    <w:rsid w:val="00804024"/>
    <w:rsid w:val="008129F0"/>
    <w:rsid w:val="0081753E"/>
    <w:rsid w:val="00825191"/>
    <w:rsid w:val="0085010E"/>
    <w:rsid w:val="0085454F"/>
    <w:rsid w:val="008571C7"/>
    <w:rsid w:val="0087354F"/>
    <w:rsid w:val="00896985"/>
    <w:rsid w:val="008A29B6"/>
    <w:rsid w:val="008C53D0"/>
    <w:rsid w:val="008D527A"/>
    <w:rsid w:val="008D56DA"/>
    <w:rsid w:val="008D5771"/>
    <w:rsid w:val="008E013A"/>
    <w:rsid w:val="008F472E"/>
    <w:rsid w:val="00902556"/>
    <w:rsid w:val="0090338C"/>
    <w:rsid w:val="0091048E"/>
    <w:rsid w:val="00924ABC"/>
    <w:rsid w:val="00940E8F"/>
    <w:rsid w:val="0095309C"/>
    <w:rsid w:val="009579E4"/>
    <w:rsid w:val="009652F2"/>
    <w:rsid w:val="009719ED"/>
    <w:rsid w:val="00986C37"/>
    <w:rsid w:val="00997528"/>
    <w:rsid w:val="0099796A"/>
    <w:rsid w:val="009B7AB8"/>
    <w:rsid w:val="009C1346"/>
    <w:rsid w:val="009C26C2"/>
    <w:rsid w:val="009C5E62"/>
    <w:rsid w:val="009D05C8"/>
    <w:rsid w:val="009D504C"/>
    <w:rsid w:val="009E09CC"/>
    <w:rsid w:val="009E3C0B"/>
    <w:rsid w:val="00A13244"/>
    <w:rsid w:val="00A239AA"/>
    <w:rsid w:val="00A439E8"/>
    <w:rsid w:val="00A45753"/>
    <w:rsid w:val="00A53423"/>
    <w:rsid w:val="00A62659"/>
    <w:rsid w:val="00A65F20"/>
    <w:rsid w:val="00A75F7A"/>
    <w:rsid w:val="00A76293"/>
    <w:rsid w:val="00A77DA2"/>
    <w:rsid w:val="00A85D9D"/>
    <w:rsid w:val="00A92C4C"/>
    <w:rsid w:val="00A9612D"/>
    <w:rsid w:val="00AA602D"/>
    <w:rsid w:val="00AB572D"/>
    <w:rsid w:val="00AE2923"/>
    <w:rsid w:val="00AE7F9D"/>
    <w:rsid w:val="00AF1794"/>
    <w:rsid w:val="00B028F7"/>
    <w:rsid w:val="00B04284"/>
    <w:rsid w:val="00B22863"/>
    <w:rsid w:val="00B41502"/>
    <w:rsid w:val="00B43736"/>
    <w:rsid w:val="00B51024"/>
    <w:rsid w:val="00B512B5"/>
    <w:rsid w:val="00B60CD8"/>
    <w:rsid w:val="00B60F9C"/>
    <w:rsid w:val="00B6769E"/>
    <w:rsid w:val="00B73F22"/>
    <w:rsid w:val="00B76F9A"/>
    <w:rsid w:val="00B80B4B"/>
    <w:rsid w:val="00B810B2"/>
    <w:rsid w:val="00B83BCD"/>
    <w:rsid w:val="00BA1CBC"/>
    <w:rsid w:val="00BA26F7"/>
    <w:rsid w:val="00BA79F0"/>
    <w:rsid w:val="00BB05D9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478B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030C"/>
    <w:rsid w:val="00D1323F"/>
    <w:rsid w:val="00D14A3C"/>
    <w:rsid w:val="00D202BA"/>
    <w:rsid w:val="00D251AC"/>
    <w:rsid w:val="00D43766"/>
    <w:rsid w:val="00D47CCF"/>
    <w:rsid w:val="00D6457B"/>
    <w:rsid w:val="00D66DEC"/>
    <w:rsid w:val="00D71A41"/>
    <w:rsid w:val="00D768A4"/>
    <w:rsid w:val="00D77BB0"/>
    <w:rsid w:val="00D902FA"/>
    <w:rsid w:val="00D92F52"/>
    <w:rsid w:val="00DA2D06"/>
    <w:rsid w:val="00DA753F"/>
    <w:rsid w:val="00DC182C"/>
    <w:rsid w:val="00DC5754"/>
    <w:rsid w:val="00DC7EDA"/>
    <w:rsid w:val="00DD34A3"/>
    <w:rsid w:val="00DD6056"/>
    <w:rsid w:val="00DE7C6A"/>
    <w:rsid w:val="00DF2857"/>
    <w:rsid w:val="00DF782B"/>
    <w:rsid w:val="00E022BF"/>
    <w:rsid w:val="00E03AEF"/>
    <w:rsid w:val="00E102DE"/>
    <w:rsid w:val="00E24825"/>
    <w:rsid w:val="00E3031B"/>
    <w:rsid w:val="00E33A05"/>
    <w:rsid w:val="00E42093"/>
    <w:rsid w:val="00E43BCB"/>
    <w:rsid w:val="00E522AD"/>
    <w:rsid w:val="00E64103"/>
    <w:rsid w:val="00E67DAA"/>
    <w:rsid w:val="00E76CD1"/>
    <w:rsid w:val="00EE1474"/>
    <w:rsid w:val="00EE4AD8"/>
    <w:rsid w:val="00F12D50"/>
    <w:rsid w:val="00F139AC"/>
    <w:rsid w:val="00F158DF"/>
    <w:rsid w:val="00F21EAC"/>
    <w:rsid w:val="00F3243D"/>
    <w:rsid w:val="00F46D0D"/>
    <w:rsid w:val="00F61C30"/>
    <w:rsid w:val="00F92B59"/>
    <w:rsid w:val="00F948BC"/>
    <w:rsid w:val="00F960CF"/>
    <w:rsid w:val="00FA10A3"/>
    <w:rsid w:val="00FA1226"/>
    <w:rsid w:val="00FB481E"/>
    <w:rsid w:val="00FC6F72"/>
    <w:rsid w:val="00FD09D8"/>
    <w:rsid w:val="00FD5C39"/>
    <w:rsid w:val="00FF231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68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1CB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127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54DD-007F-4400-82D6-656B39C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2019-03-06T14:11:00Z</cp:lastPrinted>
  <dcterms:created xsi:type="dcterms:W3CDTF">2021-05-06T14:19:00Z</dcterms:created>
  <dcterms:modified xsi:type="dcterms:W3CDTF">2021-05-18T21:14:00Z</dcterms:modified>
</cp:coreProperties>
</file>